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E24518B" w:rsidR="00F72F4F" w:rsidRDefault="00F72F4F" w:rsidP="00F72F4F">
      <w:pPr>
        <w:pStyle w:val="CH"/>
      </w:pPr>
      <w:bookmarkStart w:id="0" w:name="historyclause"/>
      <w:r w:rsidRPr="006073EA">
        <w:t>3GPP RAN WG</w:t>
      </w:r>
      <w:r>
        <w:t>4</w:t>
      </w:r>
      <w:r w:rsidRPr="006073EA">
        <w:t xml:space="preserve"> Meeting #</w:t>
      </w:r>
      <w:r>
        <w:t>10</w:t>
      </w:r>
      <w:r w:rsidR="00DD07AA">
        <w:t>3</w:t>
      </w:r>
      <w:r>
        <w:t>-e</w:t>
      </w:r>
      <w:r>
        <w:tab/>
      </w:r>
      <w:r>
        <w:tab/>
      </w:r>
      <w:r w:rsidR="00DD07AA" w:rsidRPr="00DD07AA">
        <w:t>R4-2207679</w:t>
      </w:r>
    </w:p>
    <w:p w14:paraId="4A8CACC6" w14:textId="6AFD0F8C" w:rsidR="00F72F4F" w:rsidRPr="00FD166F" w:rsidRDefault="00DD07AA" w:rsidP="00F72F4F">
      <w:pPr>
        <w:pStyle w:val="CH"/>
        <w:tabs>
          <w:tab w:val="clear" w:pos="7920"/>
        </w:tabs>
        <w:rPr>
          <w:b w:val="0"/>
        </w:rPr>
      </w:pPr>
      <w:r>
        <w:t>Online</w:t>
      </w:r>
      <w:r w:rsidRPr="00EC4847">
        <w:t xml:space="preserve">, </w:t>
      </w:r>
      <w:r>
        <w:t>May</w:t>
      </w:r>
      <w:r w:rsidRPr="00A14D3F">
        <w:t xml:space="preserve"> </w:t>
      </w:r>
      <w:r>
        <w:t>9</w:t>
      </w:r>
      <w:r>
        <w:rPr>
          <w:vertAlign w:val="superscript"/>
        </w:rPr>
        <w:t>th</w:t>
      </w:r>
      <w:r w:rsidRPr="00A14D3F">
        <w:t xml:space="preserve"> – </w:t>
      </w:r>
      <w:r>
        <w:t>20</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48FF4497" w:rsidR="00D309CC" w:rsidRPr="0008103A" w:rsidRDefault="00D309CC" w:rsidP="00D309CC">
      <w:pPr>
        <w:pStyle w:val="CH"/>
        <w:rPr>
          <w:b w:val="0"/>
        </w:rPr>
      </w:pPr>
      <w:r w:rsidRPr="0008103A">
        <w:t>Agenda item:</w:t>
      </w:r>
      <w:r>
        <w:tab/>
      </w:r>
      <w:r w:rsidR="00DD07AA">
        <w:t>9</w:t>
      </w:r>
      <w:r w:rsidR="002B6EF4">
        <w:t>.</w:t>
      </w:r>
      <w:r w:rsidR="00C509CE">
        <w:t>4</w:t>
      </w:r>
      <w:r w:rsidR="002B6EF4">
        <w:t>.</w:t>
      </w:r>
      <w:r w:rsidR="00322C5B">
        <w:t>4</w:t>
      </w:r>
    </w:p>
    <w:p w14:paraId="4DBE005A" w14:textId="4DFA2DBD" w:rsidR="00D309CC" w:rsidRPr="0008103A" w:rsidRDefault="00D309CC" w:rsidP="00D309CC">
      <w:pPr>
        <w:pStyle w:val="CH"/>
        <w:rPr>
          <w:b w:val="0"/>
        </w:rPr>
      </w:pPr>
      <w:r>
        <w:t>Source:</w:t>
      </w:r>
      <w:r>
        <w:tab/>
        <w:t>Apple</w:t>
      </w:r>
    </w:p>
    <w:p w14:paraId="0D2061A1" w14:textId="57C6E4A1" w:rsidR="00D309CC" w:rsidRDefault="00D309CC" w:rsidP="00D309CC">
      <w:pPr>
        <w:pStyle w:val="CH"/>
      </w:pPr>
      <w:r w:rsidRPr="0008103A">
        <w:t>Title:</w:t>
      </w:r>
      <w:r w:rsidRPr="0008103A">
        <w:tab/>
      </w:r>
      <w:r w:rsidR="00183720">
        <w:t>Further v</w:t>
      </w:r>
      <w:r w:rsidR="00D603CA">
        <w:t xml:space="preserve">iews on DC location for intra-band UL CA </w:t>
      </w:r>
      <w:r w:rsidR="00AC0150">
        <w:t xml:space="preserve"> </w:t>
      </w:r>
    </w:p>
    <w:p w14:paraId="052B1E0C" w14:textId="43348D21" w:rsidR="00104BC6" w:rsidRDefault="00104BC6" w:rsidP="00D309CC">
      <w:pPr>
        <w:pStyle w:val="CH"/>
      </w:pPr>
      <w:r>
        <w:t>WI/SI:</w:t>
      </w:r>
      <w:r>
        <w:tab/>
      </w:r>
      <w:r w:rsidR="002B6EF4" w:rsidRPr="002B6EF4">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65BDA175" w:rsidR="00D309CC" w:rsidRDefault="00D309CC" w:rsidP="00D309CC">
      <w:pPr>
        <w:pStyle w:val="CH"/>
      </w:pPr>
      <w:r>
        <w:t>Document for:</w:t>
      </w:r>
      <w:r>
        <w:tab/>
      </w:r>
      <w:r w:rsidR="00663541">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0A8617F4" w:rsidR="008E7986" w:rsidRPr="00D238B2" w:rsidRDefault="00BC6A25" w:rsidP="00A75621">
      <w:pPr>
        <w:jc w:val="both"/>
        <w:rPr>
          <w:rFonts w:ascii="Arial" w:hAnsi="Arial" w:cs="Arial"/>
          <w:bCs/>
          <w:lang w:val="en-US"/>
        </w:rPr>
      </w:pPr>
      <w:r>
        <w:rPr>
          <w:rFonts w:ascii="Arial" w:hAnsi="Arial" w:cs="Arial"/>
        </w:rPr>
        <w:t>DC location reporting for intra-band UL CA has been developed in Rel-16 which however only accommodates up to two component carriers (CCs)</w:t>
      </w:r>
      <w:r w:rsidR="00C0292C">
        <w:rPr>
          <w:rFonts w:ascii="Arial" w:hAnsi="Arial" w:cs="Arial"/>
          <w:bCs/>
          <w:lang w:val="en-US"/>
        </w:rPr>
        <w:t>.</w:t>
      </w:r>
      <w:r>
        <w:rPr>
          <w:rFonts w:ascii="Arial" w:hAnsi="Arial" w:cs="Arial"/>
          <w:bCs/>
          <w:lang w:val="en-US"/>
        </w:rPr>
        <w:t xml:space="preserve"> Considering that FR2 intra-band UL CA has already been specified with up to 8 CCs, the need to develop DC location reporting </w:t>
      </w:r>
      <w:r w:rsidR="00765AB3">
        <w:rPr>
          <w:rFonts w:ascii="Arial" w:hAnsi="Arial" w:cs="Arial"/>
          <w:bCs/>
          <w:lang w:val="en-US"/>
        </w:rPr>
        <w:t xml:space="preserve">mechanism </w:t>
      </w:r>
      <w:r>
        <w:rPr>
          <w:rFonts w:ascii="Arial" w:hAnsi="Arial" w:cs="Arial"/>
          <w:bCs/>
          <w:lang w:val="en-US"/>
        </w:rPr>
        <w:t xml:space="preserve">for more than 2 CCs has been formulated </w:t>
      </w:r>
      <w:r w:rsidR="00765AB3">
        <w:rPr>
          <w:rFonts w:ascii="Arial" w:hAnsi="Arial" w:cs="Arial"/>
          <w:bCs/>
          <w:lang w:val="en-US"/>
        </w:rPr>
        <w:t>as</w:t>
      </w:r>
      <w:r>
        <w:rPr>
          <w:rFonts w:ascii="Arial" w:hAnsi="Arial" w:cs="Arial"/>
          <w:bCs/>
          <w:lang w:val="en-US"/>
        </w:rPr>
        <w:t xml:space="preserve"> an objective under</w:t>
      </w:r>
      <w:r w:rsidR="00765AB3">
        <w:rPr>
          <w:rFonts w:ascii="Arial" w:hAnsi="Arial" w:cs="Arial"/>
          <w:bCs/>
          <w:lang w:val="en-US"/>
        </w:rPr>
        <w:t xml:space="preserve"> the Rel-17 “</w:t>
      </w:r>
      <w:r w:rsidR="00765AB3" w:rsidRPr="00D74B53">
        <w:rPr>
          <w:rFonts w:ascii="Arial" w:hAnsi="Arial" w:cs="Arial"/>
          <w:bCs/>
        </w:rPr>
        <w:t>Further enhancements of NR RF requirements for</w:t>
      </w:r>
      <w:r w:rsidR="00765AB3">
        <w:rPr>
          <w:rFonts w:ascii="Arial" w:hAnsi="Arial" w:cs="Arial"/>
          <w:bCs/>
        </w:rPr>
        <w:t xml:space="preserve"> </w:t>
      </w:r>
      <w:r w:rsidR="00765AB3" w:rsidRPr="00D74B53">
        <w:rPr>
          <w:rFonts w:ascii="Arial" w:hAnsi="Arial" w:cs="Arial"/>
          <w:lang w:val="en-US"/>
        </w:rPr>
        <w:t>frequency range 2</w:t>
      </w:r>
      <w:r w:rsidR="00765AB3">
        <w:rPr>
          <w:rFonts w:ascii="Arial" w:hAnsi="Arial" w:cs="Arial"/>
          <w:bCs/>
          <w:lang w:val="en-US"/>
        </w:rPr>
        <w:t>” WID</w:t>
      </w:r>
      <w:r w:rsidR="00E80040">
        <w:rPr>
          <w:rFonts w:ascii="Arial" w:hAnsi="Arial" w:cs="Arial"/>
          <w:bCs/>
          <w:lang w:val="en-US"/>
        </w:rPr>
        <w:t xml:space="preserve"> [1]</w:t>
      </w:r>
      <w:r w:rsidR="00765AB3">
        <w:rPr>
          <w:rFonts w:ascii="Arial" w:hAnsi="Arial" w:cs="Arial"/>
          <w:bCs/>
          <w:lang w:val="en-US"/>
        </w:rPr>
        <w:t xml:space="preserve">. </w:t>
      </w:r>
      <w:r w:rsidR="003C51AE">
        <w:rPr>
          <w:rFonts w:ascii="Arial" w:hAnsi="Arial" w:cs="Arial"/>
          <w:bCs/>
          <w:lang w:val="en-US"/>
        </w:rPr>
        <w:t>In RAN4 #101-e, the framework for identifying the default DC location was agreed [</w:t>
      </w:r>
      <w:r w:rsidR="00E80040">
        <w:rPr>
          <w:rFonts w:ascii="Arial" w:hAnsi="Arial" w:cs="Arial"/>
          <w:bCs/>
          <w:lang w:val="en-US"/>
        </w:rPr>
        <w:t>2</w:t>
      </w:r>
      <w:r w:rsidR="003C51AE">
        <w:rPr>
          <w:rFonts w:ascii="Arial" w:hAnsi="Arial" w:cs="Arial"/>
          <w:bCs/>
          <w:lang w:val="en-US"/>
        </w:rPr>
        <w:t>] and an LS was addressed to RAN2 with details on DC default location framework for UL CA with more than 2 CCs</w:t>
      </w:r>
      <w:r w:rsidR="002C011F">
        <w:rPr>
          <w:rFonts w:ascii="Arial" w:hAnsi="Arial" w:cs="Arial"/>
          <w:bCs/>
          <w:lang w:val="en-US"/>
        </w:rPr>
        <w:t xml:space="preserve"> [</w:t>
      </w:r>
      <w:r w:rsidR="00E80040">
        <w:rPr>
          <w:rFonts w:ascii="Arial" w:hAnsi="Arial" w:cs="Arial"/>
          <w:bCs/>
          <w:lang w:val="en-US"/>
        </w:rPr>
        <w:t>3</w:t>
      </w:r>
      <w:r w:rsidR="002C011F">
        <w:rPr>
          <w:rFonts w:ascii="Arial" w:hAnsi="Arial" w:cs="Arial"/>
          <w:bCs/>
          <w:lang w:val="en-US"/>
        </w:rPr>
        <w:t>]</w:t>
      </w:r>
      <w:r w:rsidR="003C51AE">
        <w:rPr>
          <w:rFonts w:ascii="Arial" w:hAnsi="Arial" w:cs="Arial"/>
          <w:bCs/>
          <w:lang w:val="en-US"/>
        </w:rPr>
        <w:t xml:space="preserve">. </w:t>
      </w:r>
      <w:r w:rsidR="00DD07AA">
        <w:rPr>
          <w:rFonts w:ascii="Arial" w:hAnsi="Arial" w:cs="Arial"/>
          <w:bCs/>
          <w:lang w:val="en-US"/>
        </w:rPr>
        <w:t xml:space="preserve">In last RAN4 meeting, according to the GTW agreements and approved WF [4], it was agreed that the Rel-17 mechanism can also cover 2CC case, and whether single CC UL (non-CA) can be covered is still FFS. On the other hand, in the reply LS to RAN2 [5], it was stated that </w:t>
      </w:r>
      <w:r w:rsidR="00DD07AA" w:rsidRPr="00DD07AA">
        <w:rPr>
          <w:rFonts w:ascii="Arial" w:hAnsi="Arial" w:cs="Arial"/>
          <w:bCs/>
        </w:rPr>
        <w:t>in some cases for intra-band non-contiguous CA with one LO, the DC frequency may be outside the configured spectrum</w:t>
      </w:r>
      <w:r w:rsidR="00DD07AA">
        <w:rPr>
          <w:rFonts w:ascii="Arial" w:hAnsi="Arial" w:cs="Arial"/>
          <w:bCs/>
        </w:rPr>
        <w:t>,</w:t>
      </w:r>
      <w:r w:rsidR="00DD07AA" w:rsidRPr="00DD07AA">
        <w:rPr>
          <w:rFonts w:ascii="Arial" w:hAnsi="Arial" w:cs="Arial"/>
          <w:bCs/>
        </w:rPr>
        <w:t xml:space="preserve"> </w:t>
      </w:r>
      <w:r w:rsidR="00DD07AA">
        <w:rPr>
          <w:rFonts w:ascii="Arial" w:hAnsi="Arial" w:cs="Arial"/>
          <w:bCs/>
        </w:rPr>
        <w:t>and t</w:t>
      </w:r>
      <w:r w:rsidR="00DD07AA" w:rsidRPr="00DD07AA">
        <w:rPr>
          <w:rFonts w:ascii="Arial" w:hAnsi="Arial" w:cs="Arial"/>
          <w:bCs/>
        </w:rPr>
        <w:t>he exact location of the carrier leakage must be known.</w:t>
      </w:r>
      <w:r w:rsidR="00DD07AA">
        <w:rPr>
          <w:rFonts w:ascii="Arial" w:hAnsi="Arial" w:cs="Arial"/>
          <w:bCs/>
        </w:rPr>
        <w:t xml:space="preserve"> In this contribution, we share our views on whether single CC UL should also be covered by Rel-17 mechanism and the necessity for the network to know the carrier leakage location when it is outside of UL carrier channel BW. </w:t>
      </w:r>
      <w:r w:rsidR="00EC7246">
        <w:rPr>
          <w:rFonts w:ascii="Arial" w:hAnsi="Arial" w:cs="Arial"/>
          <w:bCs/>
        </w:rPr>
        <w:t>The remaining open issue on the offset range for the DC location reporting framework is also discussed.</w:t>
      </w:r>
      <w:r w:rsidR="00DD07AA">
        <w:rPr>
          <w:rFonts w:ascii="Arial" w:hAnsi="Arial" w:cs="Arial"/>
          <w:bCs/>
          <w:lang w:val="en-US"/>
        </w:rPr>
        <w:t xml:space="preserve">  </w:t>
      </w:r>
      <w:r w:rsidR="0039590F">
        <w:rPr>
          <w:rFonts w:ascii="Arial" w:hAnsi="Arial" w:cs="Arial"/>
          <w:bCs/>
          <w:lang w:val="en-US"/>
        </w:rPr>
        <w:t xml:space="preserve"> </w:t>
      </w:r>
      <w:r w:rsidR="002C011F">
        <w:rPr>
          <w:rFonts w:ascii="Arial" w:hAnsi="Arial" w:cs="Arial"/>
          <w:bCs/>
          <w:lang w:val="en-US"/>
        </w:rPr>
        <w:t xml:space="preserve">  </w:t>
      </w:r>
      <w:r w:rsidR="006F4A2D">
        <w:rPr>
          <w:rFonts w:ascii="Arial" w:hAnsi="Arial" w:cs="Arial"/>
          <w:bCs/>
          <w:lang w:val="en-US"/>
        </w:rPr>
        <w:t xml:space="preserve"> </w:t>
      </w:r>
      <w:r>
        <w:rPr>
          <w:rFonts w:ascii="Arial" w:hAnsi="Arial" w:cs="Arial"/>
          <w:bCs/>
          <w:lang w:val="en-US"/>
        </w:rPr>
        <w:t xml:space="preserve">   </w:t>
      </w:r>
      <w:r w:rsidR="00656B9D">
        <w:rPr>
          <w:rFonts w:ascii="Arial" w:hAnsi="Arial" w:cs="Arial"/>
          <w:bCs/>
          <w:lang w:val="en-US"/>
        </w:rPr>
        <w:t xml:space="preserve"> </w:t>
      </w:r>
      <w:r w:rsidR="00851681">
        <w:rPr>
          <w:rFonts w:ascii="Arial" w:hAnsi="Arial" w:cs="Arial"/>
          <w:lang w:val="en-US"/>
        </w:rPr>
        <w:t xml:space="preserve">  </w:t>
      </w:r>
      <w:r w:rsidR="007E6354">
        <w:rPr>
          <w:rFonts w:ascii="Arial" w:hAnsi="Arial" w:cs="Arial"/>
        </w:rPr>
        <w:t xml:space="preserve">      </w:t>
      </w:r>
      <w:r w:rsidR="00802B8D">
        <w:rPr>
          <w:rFonts w:ascii="Arial" w:hAnsi="Arial" w:cs="Arial"/>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039DEA" w14:textId="39CDD786" w:rsidR="00D00BA3" w:rsidRDefault="00D00BA3" w:rsidP="00D00BA3">
      <w:pPr>
        <w:spacing w:after="0"/>
        <w:jc w:val="center"/>
        <w:rPr>
          <w:rFonts w:ascii="Arial" w:hAnsi="Arial" w:cs="Arial"/>
          <w:b/>
        </w:rPr>
      </w:pPr>
    </w:p>
    <w:p w14:paraId="009E958E" w14:textId="3B1C9D5F" w:rsidR="00D22803" w:rsidRDefault="00D22803" w:rsidP="00D22803">
      <w:pPr>
        <w:pStyle w:val="Heading2"/>
      </w:pPr>
      <w:r>
        <w:t>2.1</w:t>
      </w:r>
      <w:r>
        <w:tab/>
      </w:r>
      <w:r w:rsidR="00DD07AA">
        <w:t>Rel-17 coverage for single CC UL</w:t>
      </w:r>
    </w:p>
    <w:p w14:paraId="15448492" w14:textId="77777777" w:rsidR="00D22803" w:rsidRDefault="00D22803" w:rsidP="00D22803">
      <w:pPr>
        <w:spacing w:after="0"/>
        <w:jc w:val="both"/>
        <w:rPr>
          <w:rFonts w:ascii="Arial" w:hAnsi="Arial" w:cs="Arial"/>
          <w:bCs/>
        </w:rPr>
      </w:pPr>
    </w:p>
    <w:p w14:paraId="7861B09F" w14:textId="7CF7F2B7" w:rsidR="00061B4F" w:rsidRDefault="00DD07AA" w:rsidP="00453FE3">
      <w:pPr>
        <w:spacing w:after="120"/>
        <w:jc w:val="both"/>
        <w:rPr>
          <w:rFonts w:ascii="Arial" w:hAnsi="Arial" w:cs="Arial"/>
          <w:bCs/>
        </w:rPr>
      </w:pPr>
      <w:r w:rsidRPr="00DD07AA">
        <w:rPr>
          <w:rFonts w:ascii="Arial" w:hAnsi="Arial" w:cs="Arial"/>
          <w:bCs/>
          <w:lang w:val="en-US"/>
        </w:rPr>
        <w:t xml:space="preserve">Single </w:t>
      </w:r>
      <w:r>
        <w:rPr>
          <w:rFonts w:ascii="Arial" w:hAnsi="Arial" w:cs="Arial"/>
          <w:bCs/>
          <w:lang w:val="en-US"/>
        </w:rPr>
        <w:t xml:space="preserve">CC </w:t>
      </w:r>
      <w:r w:rsidRPr="00DD07AA">
        <w:rPr>
          <w:rFonts w:ascii="Arial" w:hAnsi="Arial" w:cs="Arial"/>
          <w:bCs/>
          <w:lang w:val="en-US"/>
        </w:rPr>
        <w:t>UL may be the most frequent use case</w:t>
      </w:r>
      <w:r>
        <w:rPr>
          <w:rFonts w:ascii="Arial" w:hAnsi="Arial" w:cs="Arial"/>
          <w:bCs/>
          <w:lang w:val="en-US"/>
        </w:rPr>
        <w:t xml:space="preserve"> where the Rel-15 DC reporting mechanism seems to be sufficient with acceptable complexity despite that DC locations need to be reported for all BWP configurations.</w:t>
      </w:r>
      <w:r w:rsidRPr="00DD07AA">
        <w:rPr>
          <w:rFonts w:ascii="Arial" w:hAnsi="Arial" w:cs="Arial"/>
          <w:bCs/>
          <w:lang w:val="en-US"/>
        </w:rPr>
        <w:t xml:space="preserve"> </w:t>
      </w:r>
      <w:r>
        <w:rPr>
          <w:rFonts w:ascii="Arial" w:hAnsi="Arial" w:cs="Arial"/>
          <w:bCs/>
          <w:lang w:val="en-US"/>
        </w:rPr>
        <w:t>O</w:t>
      </w:r>
      <w:r>
        <w:rPr>
          <w:rFonts w:ascii="Arial" w:hAnsi="Arial" w:cs="Arial"/>
          <w:bCs/>
        </w:rPr>
        <w:t xml:space="preserve">n the other hand, </w:t>
      </w:r>
      <w:r w:rsidR="00CE0B91">
        <w:rPr>
          <w:rFonts w:ascii="Arial" w:hAnsi="Arial" w:cs="Arial"/>
          <w:bCs/>
        </w:rPr>
        <w:t xml:space="preserve">Rel-17 </w:t>
      </w:r>
      <w:r w:rsidR="00EC7246">
        <w:rPr>
          <w:rFonts w:ascii="Arial" w:hAnsi="Arial" w:cs="Arial"/>
          <w:bCs/>
        </w:rPr>
        <w:t>DC reporting mechanism</w:t>
      </w:r>
      <w:r w:rsidR="00CE0B91">
        <w:rPr>
          <w:rFonts w:ascii="Arial" w:hAnsi="Arial" w:cs="Arial"/>
          <w:bCs/>
        </w:rPr>
        <w:t xml:space="preserve"> </w:t>
      </w:r>
      <w:r>
        <w:rPr>
          <w:rFonts w:ascii="Arial" w:hAnsi="Arial" w:cs="Arial"/>
          <w:bCs/>
        </w:rPr>
        <w:t xml:space="preserve">in our view </w:t>
      </w:r>
      <w:r w:rsidR="00CE0B91">
        <w:rPr>
          <w:rFonts w:ascii="Arial" w:hAnsi="Arial" w:cs="Arial"/>
          <w:bCs/>
        </w:rPr>
        <w:t xml:space="preserve">should be more generic </w:t>
      </w:r>
      <w:r>
        <w:rPr>
          <w:rFonts w:ascii="Arial" w:hAnsi="Arial" w:cs="Arial"/>
          <w:bCs/>
        </w:rPr>
        <w:t xml:space="preserve">and efficient </w:t>
      </w:r>
      <w:r w:rsidR="00CE0B91">
        <w:rPr>
          <w:rFonts w:ascii="Arial" w:hAnsi="Arial" w:cs="Arial"/>
          <w:bCs/>
        </w:rPr>
        <w:t xml:space="preserve">and can be backward and forward compatible. </w:t>
      </w:r>
      <w:r>
        <w:rPr>
          <w:rFonts w:ascii="Arial" w:hAnsi="Arial" w:cs="Arial"/>
          <w:bCs/>
        </w:rPr>
        <w:t>Therefore, our preference is to include single CC UL in the Rel-17 coverage for DC reporting</w:t>
      </w:r>
      <w:r w:rsidR="00EC7246">
        <w:rPr>
          <w:rFonts w:ascii="Arial" w:hAnsi="Arial" w:cs="Arial"/>
          <w:bCs/>
        </w:rPr>
        <w:t xml:space="preserve"> if there is no technical concern or at least DL only CA is covered.</w:t>
      </w:r>
    </w:p>
    <w:p w14:paraId="600F48ED" w14:textId="77777777" w:rsidR="00061B4F" w:rsidRDefault="00061B4F" w:rsidP="00061B4F">
      <w:pPr>
        <w:spacing w:after="0"/>
        <w:jc w:val="both"/>
        <w:rPr>
          <w:rFonts w:ascii="Arial" w:hAnsi="Arial" w:cs="Arial"/>
          <w:bCs/>
        </w:rPr>
      </w:pPr>
    </w:p>
    <w:p w14:paraId="6E80DC45" w14:textId="1BCEC2B9" w:rsidR="00E54B95" w:rsidRDefault="00DD07AA" w:rsidP="00453FE3">
      <w:pPr>
        <w:spacing w:after="120"/>
        <w:jc w:val="both"/>
        <w:rPr>
          <w:rFonts w:ascii="Arial" w:hAnsi="Arial" w:cs="Arial"/>
          <w:bCs/>
        </w:rPr>
      </w:pPr>
      <w:r>
        <w:rPr>
          <w:rFonts w:ascii="Arial" w:hAnsi="Arial" w:cs="Arial"/>
          <w:b/>
          <w:i/>
          <w:iCs/>
        </w:rPr>
        <w:t>Proposal</w:t>
      </w:r>
      <w:r w:rsidR="00061B4F" w:rsidRPr="004D5EB9">
        <w:rPr>
          <w:rFonts w:ascii="Arial" w:hAnsi="Arial" w:cs="Arial"/>
          <w:bCs/>
          <w:i/>
          <w:iCs/>
        </w:rPr>
        <w:t xml:space="preserve">: </w:t>
      </w:r>
      <w:r>
        <w:rPr>
          <w:rFonts w:ascii="Arial" w:hAnsi="Arial" w:cs="Arial"/>
          <w:bCs/>
          <w:i/>
          <w:iCs/>
        </w:rPr>
        <w:t xml:space="preserve">Single CC UL is also covered by Rel-17 DC reporting mechanism </w:t>
      </w:r>
      <w:r w:rsidR="00EC7246">
        <w:rPr>
          <w:rFonts w:ascii="Arial" w:hAnsi="Arial" w:cs="Arial"/>
          <w:bCs/>
          <w:i/>
          <w:iCs/>
        </w:rPr>
        <w:t>if there is no technical concern or at least DL only CA is covered.</w:t>
      </w:r>
      <w:r w:rsidR="00CE0B91">
        <w:rPr>
          <w:rFonts w:ascii="Arial" w:hAnsi="Arial" w:cs="Arial"/>
          <w:bCs/>
        </w:rPr>
        <w:t xml:space="preserve"> </w:t>
      </w:r>
      <w:r w:rsidR="0039590F">
        <w:rPr>
          <w:rFonts w:ascii="Arial" w:hAnsi="Arial" w:cs="Arial"/>
          <w:bCs/>
        </w:rPr>
        <w:t xml:space="preserve"> </w:t>
      </w:r>
      <w:r w:rsidR="0043242D">
        <w:rPr>
          <w:rFonts w:ascii="Arial" w:hAnsi="Arial" w:cs="Arial"/>
          <w:bCs/>
        </w:rPr>
        <w:t xml:space="preserve">  </w:t>
      </w:r>
      <w:r w:rsidR="00E54B95">
        <w:rPr>
          <w:rFonts w:ascii="Arial" w:hAnsi="Arial" w:cs="Arial"/>
          <w:bCs/>
        </w:rPr>
        <w:t xml:space="preserve"> </w:t>
      </w:r>
    </w:p>
    <w:p w14:paraId="14408978" w14:textId="77777777" w:rsidR="00197470" w:rsidRPr="00197470" w:rsidRDefault="00197470" w:rsidP="00061B4F">
      <w:pPr>
        <w:spacing w:after="0"/>
        <w:jc w:val="both"/>
        <w:rPr>
          <w:rFonts w:ascii="Arial" w:hAnsi="Arial" w:cs="Arial"/>
          <w:bCs/>
        </w:rPr>
      </w:pPr>
    </w:p>
    <w:p w14:paraId="158FD37E" w14:textId="5C873DBA" w:rsidR="00D92E1E" w:rsidRDefault="00D92E1E" w:rsidP="00D92E1E">
      <w:pPr>
        <w:pStyle w:val="Heading2"/>
      </w:pPr>
      <w:r>
        <w:t>2.2</w:t>
      </w:r>
      <w:r>
        <w:tab/>
      </w:r>
      <w:r w:rsidR="00DD07AA">
        <w:t>Carrier leakage outside of UL carrier channel BW</w:t>
      </w:r>
      <w:r w:rsidR="00623F3E">
        <w:t xml:space="preserve"> </w:t>
      </w:r>
    </w:p>
    <w:p w14:paraId="7EBA4F19" w14:textId="4C798128" w:rsidR="002A07F2" w:rsidRDefault="002A07F2" w:rsidP="00061B4F">
      <w:pPr>
        <w:spacing w:after="0"/>
        <w:jc w:val="both"/>
        <w:rPr>
          <w:rFonts w:ascii="Arial" w:hAnsi="Arial" w:cs="Arial"/>
          <w:bCs/>
        </w:rPr>
      </w:pPr>
    </w:p>
    <w:p w14:paraId="350A9C4A" w14:textId="2F0CF6DE" w:rsidR="00EC7246" w:rsidRDefault="00DD07AA" w:rsidP="00914B4B">
      <w:pPr>
        <w:spacing w:after="120"/>
        <w:jc w:val="both"/>
        <w:rPr>
          <w:rFonts w:ascii="Arial" w:hAnsi="Arial" w:cs="Arial"/>
          <w:bCs/>
        </w:rPr>
      </w:pPr>
      <w:r>
        <w:rPr>
          <w:rFonts w:ascii="Arial" w:hAnsi="Arial" w:cs="Arial"/>
          <w:bCs/>
        </w:rPr>
        <w:t xml:space="preserve">To our understanding the motivation for DC location reporting is to allow network </w:t>
      </w:r>
      <w:r w:rsidR="00EC7246">
        <w:rPr>
          <w:rFonts w:ascii="Arial" w:hAnsi="Arial" w:cs="Arial"/>
          <w:bCs/>
        </w:rPr>
        <w:t xml:space="preserve">to know </w:t>
      </w:r>
      <w:r>
        <w:rPr>
          <w:rFonts w:ascii="Arial" w:hAnsi="Arial" w:cs="Arial"/>
          <w:bCs/>
        </w:rPr>
        <w:t xml:space="preserve">where the carrier leakage is located so that gNB can perform </w:t>
      </w:r>
      <w:r w:rsidR="00EC7246">
        <w:rPr>
          <w:rFonts w:ascii="Arial" w:hAnsi="Arial" w:cs="Arial"/>
          <w:bCs/>
        </w:rPr>
        <w:t xml:space="preserve">the </w:t>
      </w:r>
      <w:r>
        <w:rPr>
          <w:rFonts w:ascii="Arial" w:hAnsi="Arial" w:cs="Arial"/>
          <w:bCs/>
        </w:rPr>
        <w:t>tone removal process to reduce the signal quality impact by the carrier leakage</w:t>
      </w:r>
      <w:r w:rsidR="00EC7246">
        <w:rPr>
          <w:rFonts w:ascii="Arial" w:hAnsi="Arial" w:cs="Arial"/>
          <w:bCs/>
        </w:rPr>
        <w:t xml:space="preserve"> before the signal demodulation. </w:t>
      </w:r>
      <w:r w:rsidR="00C92B00">
        <w:rPr>
          <w:rFonts w:ascii="Arial" w:hAnsi="Arial" w:cs="Arial"/>
          <w:bCs/>
        </w:rPr>
        <w:t>I</w:t>
      </w:r>
      <w:r w:rsidR="00EC7246">
        <w:rPr>
          <w:rFonts w:ascii="Arial" w:hAnsi="Arial" w:cs="Arial"/>
          <w:bCs/>
        </w:rPr>
        <w:t>n principle only the carrier leakage within the UL carrier channel BW would need to be concerned. However, under certain operation scenario, carrier leakage outside of UL carrier channel BW may need to be considered, as will be elaborated in the context below.</w:t>
      </w:r>
    </w:p>
    <w:p w14:paraId="6731212D" w14:textId="150F5EB8" w:rsidR="00EC7246" w:rsidRDefault="00EC7246" w:rsidP="00914B4B">
      <w:pPr>
        <w:spacing w:after="120"/>
        <w:jc w:val="both"/>
        <w:rPr>
          <w:rFonts w:ascii="Arial" w:hAnsi="Arial" w:cs="Arial"/>
          <w:bCs/>
        </w:rPr>
      </w:pPr>
      <w:r>
        <w:rPr>
          <w:rFonts w:ascii="Arial" w:hAnsi="Arial" w:cs="Arial"/>
          <w:bCs/>
        </w:rPr>
        <w:lastRenderedPageBreak/>
        <w:t xml:space="preserve">There can be two possible operation scenarios where the carrier leakage may fall </w:t>
      </w:r>
      <w:r w:rsidR="00C92B00">
        <w:rPr>
          <w:rFonts w:ascii="Arial" w:hAnsi="Arial" w:cs="Arial"/>
          <w:bCs/>
        </w:rPr>
        <w:t>outside of UL carrier channel BW, as shown in Figure 2.2-1.</w:t>
      </w:r>
    </w:p>
    <w:p w14:paraId="09B18067" w14:textId="77777777" w:rsidR="00C92B00" w:rsidRDefault="00C92B00" w:rsidP="00C92B00">
      <w:pPr>
        <w:spacing w:after="0"/>
        <w:jc w:val="both"/>
        <w:rPr>
          <w:rFonts w:ascii="Arial" w:hAnsi="Arial" w:cs="Arial"/>
          <w:bCs/>
        </w:rPr>
      </w:pPr>
    </w:p>
    <w:p w14:paraId="6C5CC28E" w14:textId="4944C41F" w:rsidR="002A07F2" w:rsidRPr="00061B4F" w:rsidRDefault="00C92B00" w:rsidP="00C92B00">
      <w:pPr>
        <w:spacing w:after="0"/>
        <w:jc w:val="center"/>
        <w:rPr>
          <w:rFonts w:ascii="Arial" w:hAnsi="Arial" w:cs="Arial"/>
          <w:bCs/>
        </w:rPr>
      </w:pPr>
      <w:r w:rsidRPr="00C92B00">
        <w:rPr>
          <w:rFonts w:ascii="Arial" w:hAnsi="Arial" w:cs="Arial"/>
          <w:bCs/>
          <w:noProof/>
        </w:rPr>
        <w:drawing>
          <wp:inline distT="0" distB="0" distL="0" distR="0" wp14:anchorId="721F6810" wp14:editId="39E824B9">
            <wp:extent cx="4178300" cy="321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8300" cy="3213100"/>
                    </a:xfrm>
                    <a:prstGeom prst="rect">
                      <a:avLst/>
                    </a:prstGeom>
                  </pic:spPr>
                </pic:pic>
              </a:graphicData>
            </a:graphic>
          </wp:inline>
        </w:drawing>
      </w:r>
    </w:p>
    <w:p w14:paraId="20EE6F29" w14:textId="77777777" w:rsidR="00061B4F" w:rsidRDefault="00061B4F" w:rsidP="00E54B95">
      <w:pPr>
        <w:spacing w:after="0"/>
        <w:jc w:val="center"/>
        <w:rPr>
          <w:rFonts w:ascii="Arial" w:hAnsi="Arial" w:cs="Arial"/>
          <w:b/>
        </w:rPr>
      </w:pPr>
    </w:p>
    <w:p w14:paraId="644BE9BE" w14:textId="30890489" w:rsidR="00E54B95" w:rsidRDefault="00E54B95" w:rsidP="00E54B95">
      <w:pPr>
        <w:spacing w:after="120"/>
        <w:jc w:val="center"/>
        <w:rPr>
          <w:rFonts w:ascii="Arial" w:hAnsi="Arial" w:cs="Arial"/>
          <w:b/>
        </w:rPr>
      </w:pPr>
      <w:r>
        <w:rPr>
          <w:rFonts w:ascii="Arial" w:hAnsi="Arial" w:cs="Arial"/>
          <w:b/>
        </w:rPr>
        <w:t>Figure 2</w:t>
      </w:r>
      <w:r w:rsidR="00914B4B">
        <w:rPr>
          <w:rFonts w:ascii="Arial" w:hAnsi="Arial" w:cs="Arial"/>
          <w:b/>
        </w:rPr>
        <w:t>.2</w:t>
      </w:r>
      <w:r>
        <w:rPr>
          <w:rFonts w:ascii="Arial" w:hAnsi="Arial" w:cs="Arial"/>
          <w:b/>
        </w:rPr>
        <w:t>-</w:t>
      </w:r>
      <w:r w:rsidR="00A04574">
        <w:rPr>
          <w:rFonts w:ascii="Arial" w:hAnsi="Arial" w:cs="Arial"/>
          <w:b/>
        </w:rPr>
        <w:t>1</w:t>
      </w:r>
      <w:r>
        <w:rPr>
          <w:rFonts w:ascii="Arial" w:hAnsi="Arial" w:cs="Arial"/>
          <w:b/>
        </w:rPr>
        <w:t xml:space="preserve"> </w:t>
      </w:r>
      <w:r w:rsidR="00C92B00">
        <w:rPr>
          <w:rFonts w:ascii="Arial" w:hAnsi="Arial" w:cs="Arial"/>
          <w:b/>
        </w:rPr>
        <w:t>Two possible operation scenarios where carrier leakage is outside of UL carrier CBW</w:t>
      </w:r>
    </w:p>
    <w:p w14:paraId="3F601FFF" w14:textId="0159F7BB" w:rsidR="00E54B95" w:rsidRDefault="00E54B95" w:rsidP="00E54B95">
      <w:pPr>
        <w:spacing w:after="0"/>
        <w:jc w:val="center"/>
        <w:rPr>
          <w:rFonts w:ascii="Arial" w:hAnsi="Arial" w:cs="Arial"/>
          <w:bCs/>
        </w:rPr>
      </w:pPr>
    </w:p>
    <w:p w14:paraId="4DD79CD5" w14:textId="5E0C77DC" w:rsidR="00A3009E" w:rsidRDefault="00C92B00" w:rsidP="00066C19">
      <w:pPr>
        <w:spacing w:after="120"/>
        <w:jc w:val="both"/>
        <w:rPr>
          <w:rFonts w:ascii="Arial" w:hAnsi="Arial" w:cs="Arial"/>
          <w:bCs/>
        </w:rPr>
      </w:pPr>
      <w:r>
        <w:rPr>
          <w:rFonts w:ascii="Arial" w:hAnsi="Arial" w:cs="Arial"/>
          <w:bCs/>
        </w:rPr>
        <w:t>The operation scenario</w:t>
      </w:r>
      <w:r w:rsidR="00A3009E">
        <w:rPr>
          <w:rFonts w:ascii="Arial" w:hAnsi="Arial" w:cs="Arial"/>
          <w:bCs/>
        </w:rPr>
        <w:t xml:space="preserve"> (a)</w:t>
      </w:r>
      <w:r>
        <w:rPr>
          <w:rFonts w:ascii="Arial" w:hAnsi="Arial" w:cs="Arial"/>
          <w:bCs/>
        </w:rPr>
        <w:t xml:space="preserve"> is a</w:t>
      </w:r>
      <w:r w:rsidR="001655BB">
        <w:rPr>
          <w:rFonts w:ascii="Arial" w:hAnsi="Arial" w:cs="Arial"/>
          <w:bCs/>
        </w:rPr>
        <w:t xml:space="preserve"> DL only</w:t>
      </w:r>
      <w:r>
        <w:rPr>
          <w:rFonts w:ascii="Arial" w:hAnsi="Arial" w:cs="Arial"/>
          <w:bCs/>
        </w:rPr>
        <w:t xml:space="preserve"> intra-band </w:t>
      </w:r>
      <w:r w:rsidR="001655BB">
        <w:rPr>
          <w:rFonts w:ascii="Arial" w:hAnsi="Arial" w:cs="Arial"/>
          <w:bCs/>
        </w:rPr>
        <w:t xml:space="preserve">contiguous </w:t>
      </w:r>
      <w:r>
        <w:rPr>
          <w:rFonts w:ascii="Arial" w:hAnsi="Arial" w:cs="Arial"/>
          <w:bCs/>
        </w:rPr>
        <w:t xml:space="preserve">CA, where a UE implementation may choose to align the DL DC location with UL carrier leakage location. </w:t>
      </w:r>
      <w:r w:rsidR="00A3009E">
        <w:rPr>
          <w:rFonts w:ascii="Arial" w:hAnsi="Arial" w:cs="Arial"/>
          <w:bCs/>
        </w:rPr>
        <w:t>Under this scenario, the contiguous spectrum range occupied by CC1, CC2, and CC3 is within the same network. Therefore, despite the removal of the UL carrier leakage would not help improve the CC1 UL signal quality, it would still benefit the network to mitigate the interference to CC2 UL from different user within the same network.</w:t>
      </w:r>
    </w:p>
    <w:p w14:paraId="4F852918" w14:textId="77777777" w:rsidR="00A3009E" w:rsidRDefault="00A3009E" w:rsidP="00A3009E">
      <w:pPr>
        <w:spacing w:after="0"/>
        <w:jc w:val="both"/>
        <w:rPr>
          <w:rFonts w:ascii="Arial" w:hAnsi="Arial" w:cs="Arial"/>
          <w:bCs/>
        </w:rPr>
      </w:pPr>
    </w:p>
    <w:p w14:paraId="445996E1" w14:textId="15ACA344" w:rsidR="00066C19" w:rsidRDefault="00A3009E" w:rsidP="00066C19">
      <w:pPr>
        <w:spacing w:after="120"/>
        <w:jc w:val="both"/>
        <w:rPr>
          <w:rFonts w:ascii="Arial" w:hAnsi="Arial" w:cs="Arial"/>
          <w:bCs/>
        </w:rPr>
      </w:pPr>
      <w:r>
        <w:rPr>
          <w:rFonts w:ascii="Arial" w:hAnsi="Arial" w:cs="Arial"/>
          <w:bCs/>
        </w:rPr>
        <w:t xml:space="preserve">The operation scenario (b) is an intra-band non-contiguous UL CA where the UE implementation may have only one local oscillator (LO) frequency and one Tx signal path to transmit two non-contiguous UL carriers. Under this scenario, the frequency gap in between CC1 and CC2 likely would not belong to the same network (or service provider). As a result, the removal of the UL carrier leakage would not benefit the operation network nor is able to protect the other network where the frequency gap is allocated. The UE would need to ensure any unwanted emission within the frequency gap to fulfil the out-of-band emission requirements. </w:t>
      </w:r>
    </w:p>
    <w:p w14:paraId="229AC1E0" w14:textId="260C63A7" w:rsidR="0083755B" w:rsidRDefault="0083755B" w:rsidP="0083755B">
      <w:pPr>
        <w:spacing w:after="0"/>
        <w:jc w:val="both"/>
        <w:rPr>
          <w:rFonts w:ascii="Arial" w:hAnsi="Arial" w:cs="Arial"/>
          <w:bCs/>
        </w:rPr>
      </w:pPr>
    </w:p>
    <w:p w14:paraId="21C815C6" w14:textId="77777777" w:rsidR="00A3009E" w:rsidRDefault="0083755B" w:rsidP="00066C19">
      <w:pPr>
        <w:spacing w:after="120"/>
        <w:jc w:val="both"/>
        <w:rPr>
          <w:rFonts w:ascii="Arial" w:hAnsi="Arial" w:cs="Arial"/>
          <w:bCs/>
          <w:i/>
          <w:iCs/>
        </w:rPr>
      </w:pPr>
      <w:r w:rsidRPr="0083755B">
        <w:rPr>
          <w:rFonts w:ascii="Arial" w:hAnsi="Arial" w:cs="Arial"/>
          <w:b/>
          <w:i/>
          <w:iCs/>
        </w:rPr>
        <w:t xml:space="preserve">Observation </w:t>
      </w:r>
      <w:r w:rsidR="00A3009E">
        <w:rPr>
          <w:rFonts w:ascii="Arial" w:hAnsi="Arial" w:cs="Arial"/>
          <w:b/>
          <w:i/>
          <w:iCs/>
        </w:rPr>
        <w:t>1</w:t>
      </w:r>
      <w:r w:rsidRPr="0083755B">
        <w:rPr>
          <w:rFonts w:ascii="Arial" w:hAnsi="Arial" w:cs="Arial"/>
          <w:bCs/>
          <w:i/>
          <w:iCs/>
        </w:rPr>
        <w:t xml:space="preserve">: </w:t>
      </w:r>
      <w:r w:rsidR="00A3009E">
        <w:rPr>
          <w:rFonts w:ascii="Arial" w:hAnsi="Arial" w:cs="Arial"/>
          <w:bCs/>
          <w:i/>
          <w:iCs/>
        </w:rPr>
        <w:t>For intra-band DL contiguous CA where UL carrier leakage is within the DL spectrum range and outside the UL carrier channel BW, DC location reporting may still benefit the network.</w:t>
      </w:r>
    </w:p>
    <w:p w14:paraId="2EA70B43" w14:textId="77777777" w:rsidR="00A3009E" w:rsidRPr="00A3009E" w:rsidRDefault="00A3009E" w:rsidP="00A3009E">
      <w:pPr>
        <w:spacing w:after="0"/>
        <w:jc w:val="both"/>
        <w:rPr>
          <w:rFonts w:ascii="Arial" w:hAnsi="Arial" w:cs="Arial"/>
          <w:bCs/>
        </w:rPr>
      </w:pPr>
    </w:p>
    <w:p w14:paraId="4457B6C3" w14:textId="456C2E58" w:rsidR="0083755B" w:rsidRPr="0083755B" w:rsidRDefault="00A3009E" w:rsidP="00066C19">
      <w:pPr>
        <w:spacing w:after="120"/>
        <w:jc w:val="both"/>
        <w:rPr>
          <w:rFonts w:ascii="Arial" w:hAnsi="Arial" w:cs="Arial"/>
          <w:bCs/>
          <w:i/>
          <w:iCs/>
        </w:rPr>
      </w:pPr>
      <w:r w:rsidRPr="0083755B">
        <w:rPr>
          <w:rFonts w:ascii="Arial" w:hAnsi="Arial" w:cs="Arial"/>
          <w:b/>
          <w:i/>
          <w:iCs/>
        </w:rPr>
        <w:t xml:space="preserve">Observation </w:t>
      </w:r>
      <w:r>
        <w:rPr>
          <w:rFonts w:ascii="Arial" w:hAnsi="Arial" w:cs="Arial"/>
          <w:b/>
          <w:i/>
          <w:iCs/>
        </w:rPr>
        <w:t>2</w:t>
      </w:r>
      <w:r w:rsidRPr="0083755B">
        <w:rPr>
          <w:rFonts w:ascii="Arial" w:hAnsi="Arial" w:cs="Arial"/>
          <w:bCs/>
          <w:i/>
          <w:iCs/>
        </w:rPr>
        <w:t xml:space="preserve">: </w:t>
      </w:r>
      <w:r>
        <w:rPr>
          <w:rFonts w:ascii="Arial" w:hAnsi="Arial" w:cs="Arial"/>
          <w:bCs/>
          <w:i/>
          <w:iCs/>
        </w:rPr>
        <w:t>For intra-band non-contiguous UL CA where UL carrier leakage is within the frequency gap between the two carriers, there would be no benefit to report DC location.</w:t>
      </w:r>
      <w:r w:rsidR="0083755B" w:rsidRPr="0083755B">
        <w:rPr>
          <w:rFonts w:ascii="Arial" w:hAnsi="Arial" w:cs="Arial"/>
          <w:bCs/>
          <w:i/>
          <w:iCs/>
        </w:rPr>
        <w:t xml:space="preserve"> </w:t>
      </w:r>
    </w:p>
    <w:p w14:paraId="1894062A" w14:textId="77777777" w:rsidR="007833DA" w:rsidRDefault="007833DA" w:rsidP="00EC4F16">
      <w:pPr>
        <w:spacing w:after="0"/>
        <w:rPr>
          <w:rFonts w:ascii="Arial" w:hAnsi="Arial" w:cs="Arial"/>
          <w:bCs/>
        </w:rPr>
      </w:pPr>
    </w:p>
    <w:p w14:paraId="0683183A" w14:textId="6038F2C7" w:rsidR="007833DA" w:rsidRDefault="007833DA" w:rsidP="007833DA">
      <w:pPr>
        <w:pStyle w:val="Heading2"/>
      </w:pPr>
      <w:r>
        <w:t>2.3</w:t>
      </w:r>
      <w:r>
        <w:tab/>
        <w:t xml:space="preserve">Offset range </w:t>
      </w:r>
    </w:p>
    <w:p w14:paraId="1B7CED9A" w14:textId="04ED243E" w:rsidR="001476E2" w:rsidRDefault="0083755B" w:rsidP="00EC4F16">
      <w:pPr>
        <w:spacing w:after="0"/>
        <w:rPr>
          <w:rFonts w:ascii="Arial" w:hAnsi="Arial" w:cs="Arial"/>
          <w:bCs/>
        </w:rPr>
      </w:pPr>
      <w:r>
        <w:rPr>
          <w:rFonts w:ascii="Arial" w:hAnsi="Arial" w:cs="Arial"/>
          <w:bCs/>
        </w:rPr>
        <w:t xml:space="preserve"> </w:t>
      </w:r>
    </w:p>
    <w:p w14:paraId="5409A335" w14:textId="4D3E3885" w:rsidR="00BC3CE7" w:rsidRDefault="00302C30" w:rsidP="00D1495D">
      <w:pPr>
        <w:spacing w:after="120"/>
        <w:jc w:val="both"/>
        <w:rPr>
          <w:rFonts w:ascii="Arial" w:hAnsi="Arial" w:cs="Arial"/>
          <w:bCs/>
        </w:rPr>
      </w:pPr>
      <w:r>
        <w:rPr>
          <w:rFonts w:ascii="Arial" w:hAnsi="Arial" w:cs="Arial"/>
          <w:bCs/>
        </w:rPr>
        <w:t>With the spirit that default location should already be very close to the real DC location, in our view, the offset range shall not exceed the maximum single carrier channel BW. Th</w:t>
      </w:r>
      <w:r w:rsidR="00BC3CE7">
        <w:rPr>
          <w:rFonts w:ascii="Arial" w:hAnsi="Arial" w:cs="Arial"/>
          <w:bCs/>
        </w:rPr>
        <w:t>erefore</w:t>
      </w:r>
      <w:r>
        <w:rPr>
          <w:rFonts w:ascii="Arial" w:hAnsi="Arial" w:cs="Arial"/>
          <w:bCs/>
        </w:rPr>
        <w:t>, the bit</w:t>
      </w:r>
      <w:r w:rsidR="00BC3CE7">
        <w:rPr>
          <w:rFonts w:ascii="Arial" w:hAnsi="Arial" w:cs="Arial"/>
          <w:bCs/>
        </w:rPr>
        <w:t xml:space="preserve"> </w:t>
      </w:r>
      <w:r>
        <w:rPr>
          <w:rFonts w:ascii="Arial" w:hAnsi="Arial" w:cs="Arial"/>
          <w:bCs/>
        </w:rPr>
        <w:t xml:space="preserve">width </w:t>
      </w:r>
      <w:r w:rsidR="00BC3CE7">
        <w:rPr>
          <w:rFonts w:ascii="Arial" w:hAnsi="Arial" w:cs="Arial"/>
          <w:bCs/>
        </w:rPr>
        <w:t xml:space="preserve">designed </w:t>
      </w:r>
      <w:r>
        <w:rPr>
          <w:rFonts w:ascii="Arial" w:hAnsi="Arial" w:cs="Arial"/>
          <w:bCs/>
        </w:rPr>
        <w:t xml:space="preserve">for Rel-15 and Rel-16 </w:t>
      </w:r>
      <w:r w:rsidR="00BC3CE7">
        <w:rPr>
          <w:rFonts w:ascii="Arial" w:hAnsi="Arial" w:cs="Arial"/>
          <w:bCs/>
        </w:rPr>
        <w:t xml:space="preserve">DC location reporting should be sufficient for </w:t>
      </w:r>
      <w:r w:rsidR="000572D5">
        <w:rPr>
          <w:rFonts w:ascii="Arial" w:hAnsi="Arial" w:cs="Arial"/>
          <w:bCs/>
        </w:rPr>
        <w:t xml:space="preserve">the expected </w:t>
      </w:r>
      <w:r w:rsidR="00BC3CE7">
        <w:rPr>
          <w:rFonts w:ascii="Arial" w:hAnsi="Arial" w:cs="Arial"/>
          <w:bCs/>
        </w:rPr>
        <w:t>offset</w:t>
      </w:r>
      <w:r w:rsidR="000572D5">
        <w:rPr>
          <w:rFonts w:ascii="Arial" w:hAnsi="Arial" w:cs="Arial"/>
          <w:bCs/>
        </w:rPr>
        <w:t xml:space="preserve"> range.</w:t>
      </w:r>
    </w:p>
    <w:p w14:paraId="670B1F67" w14:textId="77777777" w:rsidR="00D1495D" w:rsidRDefault="00D1495D" w:rsidP="00BC3CE7">
      <w:pPr>
        <w:spacing w:after="0"/>
        <w:jc w:val="both"/>
        <w:rPr>
          <w:rFonts w:ascii="Arial" w:hAnsi="Arial" w:cs="Arial"/>
          <w:bCs/>
        </w:rPr>
      </w:pPr>
    </w:p>
    <w:p w14:paraId="01C9328C" w14:textId="0161CAF2" w:rsidR="0083755B" w:rsidRPr="000572D5" w:rsidRDefault="00BC3CE7" w:rsidP="000572D5">
      <w:pPr>
        <w:spacing w:after="120"/>
        <w:jc w:val="both"/>
        <w:rPr>
          <w:rFonts w:ascii="Arial" w:hAnsi="Arial" w:cs="Arial"/>
          <w:bCs/>
          <w:i/>
          <w:iCs/>
        </w:rPr>
      </w:pPr>
      <w:r w:rsidRPr="000572D5">
        <w:rPr>
          <w:rFonts w:ascii="Arial" w:hAnsi="Arial" w:cs="Arial"/>
          <w:b/>
          <w:i/>
          <w:iCs/>
        </w:rPr>
        <w:t xml:space="preserve">Observation </w:t>
      </w:r>
      <w:r w:rsidR="00A3009E">
        <w:rPr>
          <w:rFonts w:ascii="Arial" w:hAnsi="Arial" w:cs="Arial"/>
          <w:b/>
          <w:i/>
          <w:iCs/>
        </w:rPr>
        <w:t>3</w:t>
      </w:r>
      <w:r w:rsidRPr="000572D5">
        <w:rPr>
          <w:rFonts w:ascii="Arial" w:hAnsi="Arial" w:cs="Arial"/>
          <w:bCs/>
          <w:i/>
          <w:iCs/>
        </w:rPr>
        <w:t xml:space="preserve">: </w:t>
      </w:r>
      <w:r w:rsidR="000572D5" w:rsidRPr="000572D5">
        <w:rPr>
          <w:rFonts w:ascii="Arial" w:hAnsi="Arial" w:cs="Arial"/>
          <w:bCs/>
          <w:i/>
          <w:iCs/>
        </w:rPr>
        <w:t>The bit width designed for Rel-15 and Rel-16 DC location reporting should be sufficient for the expected offset range.</w:t>
      </w:r>
      <w:r w:rsidRPr="000572D5">
        <w:rPr>
          <w:rFonts w:ascii="Arial" w:hAnsi="Arial" w:cs="Arial"/>
          <w:bCs/>
          <w:i/>
          <w:iCs/>
        </w:rPr>
        <w:t xml:space="preserve"> </w:t>
      </w:r>
    </w:p>
    <w:p w14:paraId="0800D4D7" w14:textId="5278409F" w:rsidR="002D3298" w:rsidRPr="00E54B95" w:rsidRDefault="00E54B95" w:rsidP="00E54B95">
      <w:pPr>
        <w:spacing w:after="0"/>
        <w:jc w:val="both"/>
        <w:rPr>
          <w:rFonts w:ascii="Arial" w:hAnsi="Arial" w:cs="Arial"/>
        </w:rPr>
      </w:pPr>
      <w:r>
        <w:rPr>
          <w:rFonts w:ascii="Arial" w:hAnsi="Arial" w:cs="Arial"/>
          <w:bCs/>
        </w:rPr>
        <w:lastRenderedPageBreak/>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55C2EC9B" w:rsidR="006D7B72" w:rsidRDefault="00A3009E" w:rsidP="00C358C6">
      <w:pPr>
        <w:spacing w:after="120"/>
        <w:jc w:val="both"/>
        <w:rPr>
          <w:rFonts w:ascii="Arial" w:hAnsi="Arial" w:cs="Arial"/>
          <w:bCs/>
          <w:lang w:val="en-US"/>
        </w:rPr>
      </w:pPr>
      <w:r>
        <w:rPr>
          <w:rFonts w:ascii="Arial" w:hAnsi="Arial" w:cs="Arial"/>
          <w:bCs/>
        </w:rPr>
        <w:t>In this contribution, we share our views on whether single CC UL should also be covered by Rel-17 mechanism and the necessity for the network to know the carrier leakage location when it is outside of UL carrier channel BW. The remaining open issue on the offset range for the DC location reporting framework is also discussed.</w:t>
      </w:r>
    </w:p>
    <w:p w14:paraId="2BD3E33E" w14:textId="67049B32" w:rsidR="0068530E" w:rsidRDefault="0068530E" w:rsidP="0068530E">
      <w:pPr>
        <w:spacing w:after="0"/>
        <w:jc w:val="both"/>
        <w:rPr>
          <w:rFonts w:ascii="Arial" w:hAnsi="Arial" w:cs="Arial"/>
          <w:bCs/>
          <w:lang w:val="en-US"/>
        </w:rPr>
      </w:pPr>
    </w:p>
    <w:p w14:paraId="36C2B581" w14:textId="28511FA6" w:rsidR="000572D5" w:rsidRDefault="00A3009E" w:rsidP="000572D5">
      <w:pPr>
        <w:spacing w:after="120"/>
        <w:jc w:val="both"/>
        <w:rPr>
          <w:rFonts w:ascii="Arial" w:hAnsi="Arial" w:cs="Arial"/>
          <w:bCs/>
          <w:i/>
          <w:iCs/>
        </w:rPr>
      </w:pPr>
      <w:r w:rsidRPr="0083755B">
        <w:rPr>
          <w:rFonts w:ascii="Arial" w:hAnsi="Arial" w:cs="Arial"/>
          <w:b/>
          <w:i/>
          <w:iCs/>
        </w:rPr>
        <w:t xml:space="preserve">Observation </w:t>
      </w:r>
      <w:r>
        <w:rPr>
          <w:rFonts w:ascii="Arial" w:hAnsi="Arial" w:cs="Arial"/>
          <w:b/>
          <w:i/>
          <w:iCs/>
        </w:rPr>
        <w:t>1</w:t>
      </w:r>
      <w:r w:rsidRPr="0083755B">
        <w:rPr>
          <w:rFonts w:ascii="Arial" w:hAnsi="Arial" w:cs="Arial"/>
          <w:bCs/>
          <w:i/>
          <w:iCs/>
        </w:rPr>
        <w:t xml:space="preserve">: </w:t>
      </w:r>
      <w:r>
        <w:rPr>
          <w:rFonts w:ascii="Arial" w:hAnsi="Arial" w:cs="Arial"/>
          <w:bCs/>
          <w:i/>
          <w:iCs/>
        </w:rPr>
        <w:t>For intra-band DL contiguous CA where UL carrier leakage is within the DL spectrum range and outside the UL carrier channel BW, DC location reporting may still benefit the network.</w:t>
      </w:r>
    </w:p>
    <w:p w14:paraId="21981ACD" w14:textId="6348FF84" w:rsidR="000572D5" w:rsidRDefault="000572D5" w:rsidP="0068530E">
      <w:pPr>
        <w:spacing w:after="0"/>
        <w:jc w:val="both"/>
        <w:rPr>
          <w:rFonts w:ascii="Arial" w:hAnsi="Arial" w:cs="Arial"/>
          <w:bCs/>
          <w:i/>
          <w:iCs/>
        </w:rPr>
      </w:pPr>
    </w:p>
    <w:p w14:paraId="027F6205" w14:textId="5A1735FB" w:rsidR="000572D5" w:rsidRDefault="00A3009E" w:rsidP="000572D5">
      <w:pPr>
        <w:spacing w:after="120"/>
        <w:jc w:val="both"/>
        <w:rPr>
          <w:rFonts w:ascii="Arial" w:hAnsi="Arial" w:cs="Arial"/>
          <w:bCs/>
          <w:i/>
          <w:iCs/>
        </w:rPr>
      </w:pPr>
      <w:r w:rsidRPr="0083755B">
        <w:rPr>
          <w:rFonts w:ascii="Arial" w:hAnsi="Arial" w:cs="Arial"/>
          <w:b/>
          <w:i/>
          <w:iCs/>
        </w:rPr>
        <w:t xml:space="preserve">Observation </w:t>
      </w:r>
      <w:r>
        <w:rPr>
          <w:rFonts w:ascii="Arial" w:hAnsi="Arial" w:cs="Arial"/>
          <w:b/>
          <w:i/>
          <w:iCs/>
        </w:rPr>
        <w:t>2</w:t>
      </w:r>
      <w:r w:rsidRPr="0083755B">
        <w:rPr>
          <w:rFonts w:ascii="Arial" w:hAnsi="Arial" w:cs="Arial"/>
          <w:bCs/>
          <w:i/>
          <w:iCs/>
        </w:rPr>
        <w:t xml:space="preserve">: </w:t>
      </w:r>
      <w:r>
        <w:rPr>
          <w:rFonts w:ascii="Arial" w:hAnsi="Arial" w:cs="Arial"/>
          <w:bCs/>
          <w:i/>
          <w:iCs/>
        </w:rPr>
        <w:t>For intra-band non-contiguous UL CA where UL carrier leakage is within the frequency gap between the two carriers, there would be no benefit to report DC location.</w:t>
      </w:r>
    </w:p>
    <w:p w14:paraId="7AE8A2E1" w14:textId="49BD9A8F" w:rsidR="000572D5" w:rsidRDefault="000572D5" w:rsidP="0068530E">
      <w:pPr>
        <w:spacing w:after="0"/>
        <w:jc w:val="both"/>
        <w:rPr>
          <w:rFonts w:ascii="Arial" w:hAnsi="Arial" w:cs="Arial"/>
          <w:bCs/>
          <w:i/>
          <w:iCs/>
        </w:rPr>
      </w:pPr>
    </w:p>
    <w:p w14:paraId="09DF446F" w14:textId="5EEE19E0" w:rsidR="000572D5" w:rsidRDefault="00A3009E" w:rsidP="000572D5">
      <w:pPr>
        <w:spacing w:after="120"/>
        <w:jc w:val="both"/>
        <w:rPr>
          <w:rFonts w:ascii="Arial" w:hAnsi="Arial" w:cs="Arial"/>
          <w:bCs/>
          <w:i/>
          <w:iCs/>
        </w:rPr>
      </w:pPr>
      <w:r w:rsidRPr="000572D5">
        <w:rPr>
          <w:rFonts w:ascii="Arial" w:hAnsi="Arial" w:cs="Arial"/>
          <w:b/>
          <w:i/>
          <w:iCs/>
        </w:rPr>
        <w:t xml:space="preserve">Observation </w:t>
      </w:r>
      <w:r>
        <w:rPr>
          <w:rFonts w:ascii="Arial" w:hAnsi="Arial" w:cs="Arial"/>
          <w:b/>
          <w:i/>
          <w:iCs/>
        </w:rPr>
        <w:t>3</w:t>
      </w:r>
      <w:r w:rsidRPr="000572D5">
        <w:rPr>
          <w:rFonts w:ascii="Arial" w:hAnsi="Arial" w:cs="Arial"/>
          <w:bCs/>
          <w:i/>
          <w:iCs/>
        </w:rPr>
        <w:t>: The bit width designed for Rel-15 and Rel-16 DC location reporting should be sufficient for the expected offset range</w:t>
      </w:r>
      <w:r w:rsidR="000572D5" w:rsidRPr="00D92E1E">
        <w:rPr>
          <w:rFonts w:ascii="Arial" w:hAnsi="Arial" w:cs="Arial"/>
          <w:bCs/>
          <w:i/>
          <w:iCs/>
        </w:rPr>
        <w:t>.</w:t>
      </w:r>
    </w:p>
    <w:p w14:paraId="38CA3846" w14:textId="5675E11D" w:rsidR="004C7C52" w:rsidRPr="00A3009E" w:rsidRDefault="004C7C52" w:rsidP="00D00BA3">
      <w:pPr>
        <w:spacing w:after="0"/>
        <w:jc w:val="both"/>
        <w:rPr>
          <w:rFonts w:ascii="Arial" w:eastAsia="SimSun" w:hAnsi="Arial" w:cs="Arial"/>
          <w:lang w:eastAsia="zh-CN"/>
        </w:rPr>
      </w:pPr>
    </w:p>
    <w:p w14:paraId="0349F586" w14:textId="5F6AC569" w:rsidR="000572D5" w:rsidRDefault="00A3009E" w:rsidP="00E80040">
      <w:pPr>
        <w:spacing w:after="120"/>
        <w:jc w:val="both"/>
        <w:rPr>
          <w:rFonts w:ascii="Arial" w:hAnsi="Arial" w:cs="Arial"/>
          <w:bCs/>
          <w:i/>
          <w:iCs/>
        </w:rPr>
      </w:pPr>
      <w:r>
        <w:rPr>
          <w:rFonts w:ascii="Arial" w:hAnsi="Arial" w:cs="Arial"/>
          <w:b/>
          <w:i/>
          <w:iCs/>
        </w:rPr>
        <w:t>Proposal</w:t>
      </w:r>
      <w:r w:rsidRPr="004D5EB9">
        <w:rPr>
          <w:rFonts w:ascii="Arial" w:hAnsi="Arial" w:cs="Arial"/>
          <w:bCs/>
          <w:i/>
          <w:iCs/>
        </w:rPr>
        <w:t xml:space="preserve">: </w:t>
      </w:r>
      <w:r>
        <w:rPr>
          <w:rFonts w:ascii="Arial" w:hAnsi="Arial" w:cs="Arial"/>
          <w:bCs/>
          <w:i/>
          <w:iCs/>
        </w:rPr>
        <w:t>Single CC UL is also covered by Rel-17 DC reporting mechanism if there is no technical concern or at least DL only CA is covered.</w:t>
      </w:r>
    </w:p>
    <w:p w14:paraId="7DC71A41" w14:textId="77777777" w:rsidR="000572D5" w:rsidRPr="00A3009E" w:rsidRDefault="000572D5" w:rsidP="00D00BA3">
      <w:pPr>
        <w:spacing w:after="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3CE65C0C" w14:textId="0F9A365F" w:rsidR="00D74B53" w:rsidRPr="00A2152A" w:rsidRDefault="00D74B53" w:rsidP="005834F5">
      <w:pPr>
        <w:pStyle w:val="EX"/>
        <w:jc w:val="both"/>
        <w:rPr>
          <w:rFonts w:ascii="Arial" w:hAnsi="Arial" w:cs="Arial"/>
          <w:bCs/>
        </w:rPr>
      </w:pPr>
      <w:r>
        <w:rPr>
          <w:rFonts w:ascii="Arial" w:hAnsi="Arial" w:cs="Arial"/>
          <w:bCs/>
        </w:rPr>
        <w:t>RP-210914 “</w:t>
      </w:r>
      <w:r w:rsidRPr="00D74B53">
        <w:rPr>
          <w:rFonts w:ascii="Arial" w:hAnsi="Arial" w:cs="Arial"/>
          <w:bCs/>
        </w:rPr>
        <w:t>Revised WID Further enhancements of NR RF requirements for</w:t>
      </w:r>
      <w:r>
        <w:rPr>
          <w:rFonts w:ascii="Arial" w:hAnsi="Arial" w:cs="Arial"/>
          <w:bCs/>
        </w:rPr>
        <w:t xml:space="preserve"> </w:t>
      </w:r>
      <w:r w:rsidRPr="00D74B53">
        <w:rPr>
          <w:rFonts w:ascii="Arial" w:hAnsi="Arial" w:cs="Arial"/>
          <w:lang w:val="en-US"/>
        </w:rPr>
        <w:t>frequency range 2 (FR2)</w:t>
      </w:r>
      <w:r>
        <w:rPr>
          <w:rFonts w:ascii="Arial" w:hAnsi="Arial" w:cs="Arial"/>
          <w:lang w:val="en-US"/>
        </w:rPr>
        <w:t xml:space="preserve">”, Nokia, Nokia Shanghai Bell, </w:t>
      </w:r>
      <w:r>
        <w:rPr>
          <w:rFonts w:ascii="Arial" w:hAnsi="Arial" w:cs="Arial"/>
        </w:rPr>
        <w:t>3GPP TSG-RAN Meeting #91-e, March 22</w:t>
      </w:r>
      <w:r w:rsidRPr="00D74B53">
        <w:rPr>
          <w:rFonts w:ascii="Arial" w:hAnsi="Arial" w:cs="Arial"/>
          <w:vertAlign w:val="superscript"/>
        </w:rPr>
        <w:t>nd</w:t>
      </w:r>
      <w:r>
        <w:rPr>
          <w:rFonts w:ascii="Arial" w:hAnsi="Arial" w:cs="Arial"/>
        </w:rPr>
        <w:t xml:space="preserve"> – 26</w:t>
      </w:r>
      <w:r w:rsidRPr="00D74B53">
        <w:rPr>
          <w:rFonts w:ascii="Arial" w:hAnsi="Arial" w:cs="Arial"/>
          <w:vertAlign w:val="superscript"/>
        </w:rPr>
        <w:t>th</w:t>
      </w:r>
      <w:r>
        <w:rPr>
          <w:rFonts w:ascii="Arial" w:hAnsi="Arial" w:cs="Arial"/>
        </w:rPr>
        <w:t>, 2021</w:t>
      </w:r>
    </w:p>
    <w:p w14:paraId="3644116E" w14:textId="44D88318" w:rsidR="00E54B95" w:rsidRPr="00E80040" w:rsidRDefault="0079544F" w:rsidP="00E54B95">
      <w:pPr>
        <w:pStyle w:val="EX"/>
        <w:jc w:val="both"/>
        <w:rPr>
          <w:rFonts w:ascii="Arial" w:hAnsi="Arial" w:cs="Arial"/>
          <w:bCs/>
        </w:rPr>
      </w:pPr>
      <w:r>
        <w:rPr>
          <w:rFonts w:ascii="Arial" w:hAnsi="Arial" w:cs="Arial"/>
          <w:bCs/>
        </w:rPr>
        <w:t>R4-211</w:t>
      </w:r>
      <w:r w:rsidR="00E80040">
        <w:rPr>
          <w:rFonts w:ascii="Arial" w:hAnsi="Arial" w:cs="Arial"/>
          <w:bCs/>
        </w:rPr>
        <w:t>9964</w:t>
      </w:r>
      <w:r>
        <w:rPr>
          <w:rFonts w:ascii="Arial" w:hAnsi="Arial" w:cs="Arial"/>
          <w:bCs/>
        </w:rPr>
        <w:t xml:space="preserve"> “</w:t>
      </w:r>
      <w:r w:rsidR="00E80040" w:rsidRPr="00E80040">
        <w:rPr>
          <w:rFonts w:ascii="Arial" w:hAnsi="Arial" w:cs="Arial"/>
          <w:bCs/>
        </w:rPr>
        <w:t>WF on DC-Location</w:t>
      </w:r>
      <w:r>
        <w:rPr>
          <w:rFonts w:ascii="Arial" w:hAnsi="Arial" w:cs="Arial"/>
          <w:bCs/>
        </w:rPr>
        <w:t xml:space="preserve">”, </w:t>
      </w:r>
      <w:r w:rsidR="00E80040">
        <w:rPr>
          <w:rFonts w:ascii="Arial" w:hAnsi="Arial" w:cs="Arial"/>
          <w:bCs/>
        </w:rPr>
        <w:t>Vivo</w:t>
      </w:r>
      <w:r>
        <w:rPr>
          <w:rFonts w:ascii="Arial" w:hAnsi="Arial" w:cs="Arial"/>
          <w:bC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4768DA">
        <w:rPr>
          <w:rFonts w:ascii="Arial" w:hAnsi="Arial" w:cs="Arial"/>
          <w:vertAlign w:val="superscript"/>
        </w:rPr>
        <w:t>th</w:t>
      </w:r>
      <w:r>
        <w:rPr>
          <w:rFonts w:ascii="Arial" w:hAnsi="Arial" w:cs="Arial"/>
        </w:rPr>
        <w:t>, 2021</w:t>
      </w:r>
    </w:p>
    <w:p w14:paraId="412A16E5" w14:textId="3A9AA0E8" w:rsidR="00E80040" w:rsidRPr="00E80040" w:rsidRDefault="00E80040" w:rsidP="00E80040">
      <w:pPr>
        <w:pStyle w:val="EX"/>
        <w:jc w:val="both"/>
        <w:rPr>
          <w:rFonts w:ascii="Arial" w:hAnsi="Arial" w:cs="Arial"/>
          <w:bCs/>
        </w:rPr>
      </w:pPr>
      <w:r>
        <w:rPr>
          <w:rFonts w:ascii="Arial" w:hAnsi="Arial" w:cs="Arial"/>
          <w:bCs/>
        </w:rPr>
        <w:t>R4-2119965 “</w:t>
      </w:r>
      <w:r w:rsidR="00D1495D">
        <w:rPr>
          <w:rFonts w:ascii="Arial" w:hAnsi="Arial" w:cs="Arial"/>
          <w:bCs/>
        </w:rPr>
        <w:t>LS on DC location for &gt;2CC</w:t>
      </w:r>
      <w:r>
        <w:rPr>
          <w:rFonts w:ascii="Arial" w:hAnsi="Arial" w:cs="Arial"/>
          <w:bCs/>
        </w:rPr>
        <w:t xml:space="preserve">”, </w:t>
      </w:r>
      <w:r w:rsidR="00D1495D">
        <w:rPr>
          <w:rFonts w:ascii="Arial" w:hAnsi="Arial" w:cs="Arial"/>
          <w:bCs/>
        </w:rPr>
        <w:t>Qualcomm Incorporated</w:t>
      </w:r>
      <w:r>
        <w:rPr>
          <w:rFonts w:ascii="Arial" w:hAnsi="Arial" w:cs="Arial"/>
          <w:bC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4768DA">
        <w:rPr>
          <w:rFonts w:ascii="Arial" w:hAnsi="Arial" w:cs="Arial"/>
          <w:vertAlign w:val="superscript"/>
        </w:rPr>
        <w:t>th</w:t>
      </w:r>
      <w:r>
        <w:rPr>
          <w:rFonts w:ascii="Arial" w:hAnsi="Arial" w:cs="Arial"/>
        </w:rPr>
        <w:t>, 2021</w:t>
      </w:r>
    </w:p>
    <w:p w14:paraId="595E41C6" w14:textId="5F126608" w:rsidR="0068530E" w:rsidRPr="003B468C" w:rsidRDefault="00A2152A" w:rsidP="00DB06CF">
      <w:pPr>
        <w:pStyle w:val="EX"/>
        <w:jc w:val="both"/>
        <w:rPr>
          <w:rFonts w:ascii="Arial" w:hAnsi="Arial" w:cs="Arial"/>
          <w:bCs/>
        </w:rPr>
      </w:pPr>
      <w:r>
        <w:rPr>
          <w:rFonts w:ascii="Arial" w:hAnsi="Arial" w:cs="Arial"/>
        </w:rPr>
        <w:t>R4-</w:t>
      </w:r>
      <w:r w:rsidR="0068530E">
        <w:rPr>
          <w:rFonts w:ascii="Arial" w:hAnsi="Arial" w:cs="Arial"/>
        </w:rPr>
        <w:t>220</w:t>
      </w:r>
      <w:r w:rsidR="00CB7AD0">
        <w:rPr>
          <w:rFonts w:ascii="Arial" w:hAnsi="Arial" w:cs="Arial"/>
        </w:rPr>
        <w:t>6601</w:t>
      </w:r>
      <w:r>
        <w:rPr>
          <w:rFonts w:ascii="Arial" w:hAnsi="Arial" w:cs="Arial"/>
        </w:rPr>
        <w:t xml:space="preserve"> “</w:t>
      </w:r>
      <w:r w:rsidR="00D1495D" w:rsidRPr="00E80040">
        <w:rPr>
          <w:rFonts w:ascii="Arial" w:hAnsi="Arial" w:cs="Arial"/>
          <w:bCs/>
        </w:rPr>
        <w:t>WF on DC-Location</w:t>
      </w:r>
      <w:r>
        <w:rPr>
          <w:rFonts w:ascii="Arial" w:hAnsi="Arial" w:cs="Arial"/>
        </w:rPr>
        <w:t xml:space="preserve">”, </w:t>
      </w:r>
      <w:r w:rsidR="00D1495D">
        <w:rPr>
          <w:rFonts w:ascii="Arial" w:hAnsi="Arial" w:cs="Arial"/>
          <w:bCs/>
        </w:rPr>
        <w:t>Vivo</w:t>
      </w:r>
      <w:r>
        <w:rPr>
          <w:rFonts w:ascii="Arial" w:hAnsi="Arial" w:cs="Arial"/>
        </w:rPr>
        <w:t>, 3GPP TSG-RAN WG4 Meeting #</w:t>
      </w:r>
      <w:r w:rsidR="0079544F">
        <w:rPr>
          <w:rFonts w:ascii="Arial" w:hAnsi="Arial" w:cs="Arial"/>
        </w:rPr>
        <w:t>10</w:t>
      </w:r>
      <w:r w:rsidR="00CB7AD0">
        <w:rPr>
          <w:rFonts w:ascii="Arial" w:hAnsi="Arial" w:cs="Arial"/>
        </w:rPr>
        <w:t>2</w:t>
      </w:r>
      <w:r>
        <w:rPr>
          <w:rFonts w:ascii="Arial" w:hAnsi="Arial" w:cs="Arial"/>
        </w:rPr>
        <w:t xml:space="preserve">-e, </w:t>
      </w:r>
      <w:r w:rsidR="00CB7AD0">
        <w:rPr>
          <w:rFonts w:ascii="Arial" w:hAnsi="Arial" w:cs="Arial"/>
        </w:rPr>
        <w:t>February 21</w:t>
      </w:r>
      <w:r w:rsidR="00CB7AD0">
        <w:rPr>
          <w:rFonts w:ascii="Arial" w:hAnsi="Arial" w:cs="Arial"/>
          <w:vertAlign w:val="superscript"/>
        </w:rPr>
        <w:t>st</w:t>
      </w:r>
      <w:r w:rsidR="00CB7AD0">
        <w:rPr>
          <w:rFonts w:ascii="Arial" w:hAnsi="Arial" w:cs="Arial"/>
        </w:rPr>
        <w:t xml:space="preserve"> – March 03</w:t>
      </w:r>
      <w:r w:rsidR="00CB7AD0">
        <w:rPr>
          <w:rFonts w:ascii="Arial" w:hAnsi="Arial" w:cs="Arial"/>
          <w:vertAlign w:val="superscript"/>
        </w:rPr>
        <w:t>rd</w:t>
      </w:r>
      <w:r w:rsidR="00CB7AD0">
        <w:rPr>
          <w:rFonts w:ascii="Arial" w:hAnsi="Arial" w:cs="Arial"/>
        </w:rPr>
        <w:t>, 2022</w:t>
      </w:r>
    </w:p>
    <w:p w14:paraId="788BE168" w14:textId="144A1D30" w:rsidR="003B468C" w:rsidRPr="00DB06CF" w:rsidRDefault="00CB7AD0" w:rsidP="00DB06CF">
      <w:pPr>
        <w:pStyle w:val="EX"/>
        <w:jc w:val="both"/>
        <w:rPr>
          <w:rFonts w:ascii="Arial" w:hAnsi="Arial" w:cs="Arial"/>
          <w:bCs/>
        </w:rPr>
      </w:pPr>
      <w:r>
        <w:rPr>
          <w:rFonts w:ascii="Arial" w:hAnsi="Arial" w:cs="Arial"/>
        </w:rPr>
        <w:t>R4-2206602</w:t>
      </w:r>
      <w:r w:rsidR="003B468C">
        <w:rPr>
          <w:rFonts w:ascii="Arial" w:hAnsi="Arial" w:cs="Arial"/>
        </w:rPr>
        <w:t xml:space="preserve"> “</w:t>
      </w:r>
      <w:r w:rsidRPr="00CB7AD0">
        <w:rPr>
          <w:rFonts w:ascii="Arial" w:hAnsi="Arial" w:cs="Arial"/>
          <w:lang w:val="en-US"/>
        </w:rPr>
        <w:t>Reply LS on DC location for &gt;2CC</w:t>
      </w:r>
      <w:r w:rsidR="003B468C">
        <w:rPr>
          <w:rFonts w:ascii="Arial" w:hAnsi="Arial" w:cs="Arial"/>
          <w:lang w:val="en-US"/>
        </w:rPr>
        <w:t xml:space="preserve">”, </w:t>
      </w:r>
      <w:r>
        <w:rPr>
          <w:rFonts w:ascii="Arial" w:hAnsi="Arial" w:cs="Arial"/>
          <w:bCs/>
        </w:rPr>
        <w:t>Qualcomm</w:t>
      </w:r>
      <w:r w:rsidR="003B468C">
        <w:rPr>
          <w:rFonts w:ascii="Arial" w:hAnsi="Arial" w:cs="Arial"/>
        </w:rPr>
        <w:t xml:space="preserve">, </w:t>
      </w:r>
      <w:r>
        <w:rPr>
          <w:rFonts w:ascii="Arial" w:hAnsi="Arial" w:cs="Arial"/>
        </w:rPr>
        <w:t>3GPP TSG-RAN WG4 Meeting #102-e, February 21</w:t>
      </w:r>
      <w:r>
        <w:rPr>
          <w:rFonts w:ascii="Arial" w:hAnsi="Arial" w:cs="Arial"/>
          <w:vertAlign w:val="superscript"/>
        </w:rPr>
        <w:t>st</w:t>
      </w:r>
      <w:r>
        <w:rPr>
          <w:rFonts w:ascii="Arial" w:hAnsi="Arial" w:cs="Arial"/>
        </w:rPr>
        <w:t xml:space="preserve"> – March 03</w:t>
      </w:r>
      <w:r>
        <w:rPr>
          <w:rFonts w:ascii="Arial" w:hAnsi="Arial" w:cs="Arial"/>
          <w:vertAlign w:val="superscript"/>
        </w:rPr>
        <w:t>rd</w:t>
      </w:r>
      <w:r>
        <w:rPr>
          <w:rFonts w:ascii="Arial" w:hAnsi="Arial" w:cs="Arial"/>
        </w:rPr>
        <w:t>, 2022</w:t>
      </w:r>
    </w:p>
    <w:sectPr w:rsidR="003B468C" w:rsidRPr="00DB06CF"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7E36" w14:textId="77777777" w:rsidR="006F137C" w:rsidRDefault="006F137C">
      <w:r>
        <w:separator/>
      </w:r>
    </w:p>
  </w:endnote>
  <w:endnote w:type="continuationSeparator" w:id="0">
    <w:p w14:paraId="5A7791B3" w14:textId="77777777" w:rsidR="006F137C" w:rsidRDefault="006F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6B40A" w14:textId="77777777" w:rsidR="006F137C" w:rsidRDefault="006F137C">
      <w:r>
        <w:separator/>
      </w:r>
    </w:p>
  </w:footnote>
  <w:footnote w:type="continuationSeparator" w:id="0">
    <w:p w14:paraId="2DB0D6A0" w14:textId="77777777" w:rsidR="006F137C" w:rsidRDefault="006F1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1"/>
  </w:num>
  <w:num w:numId="5" w16cid:durableId="977950936">
    <w:abstractNumId w:val="2"/>
  </w:num>
  <w:num w:numId="6" w16cid:durableId="1850876431">
    <w:abstractNumId w:val="2"/>
  </w:num>
  <w:num w:numId="7" w16cid:durableId="428896142">
    <w:abstractNumId w:val="8"/>
  </w:num>
  <w:num w:numId="8" w16cid:durableId="2080327107">
    <w:abstractNumId w:val="3"/>
  </w:num>
  <w:num w:numId="9" w16cid:durableId="459036515">
    <w:abstractNumId w:val="9"/>
  </w:num>
  <w:num w:numId="10" w16cid:durableId="892421984">
    <w:abstractNumId w:val="4"/>
  </w:num>
  <w:num w:numId="11" w16cid:durableId="973826835">
    <w:abstractNumId w:val="5"/>
  </w:num>
  <w:num w:numId="12" w16cid:durableId="48696969">
    <w:abstractNumId w:val="12"/>
  </w:num>
  <w:num w:numId="13" w16cid:durableId="1621182100">
    <w:abstractNumId w:val="6"/>
  </w:num>
  <w:num w:numId="14" w16cid:durableId="681855791">
    <w:abstractNumId w:val="7"/>
  </w:num>
  <w:num w:numId="15" w16cid:durableId="13874120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206DB"/>
    <w:rsid w:val="00033397"/>
    <w:rsid w:val="00040095"/>
    <w:rsid w:val="00044DE2"/>
    <w:rsid w:val="00051834"/>
    <w:rsid w:val="000526D6"/>
    <w:rsid w:val="00054529"/>
    <w:rsid w:val="00054A22"/>
    <w:rsid w:val="000572D5"/>
    <w:rsid w:val="000607C9"/>
    <w:rsid w:val="00061B4F"/>
    <w:rsid w:val="00062023"/>
    <w:rsid w:val="000655A6"/>
    <w:rsid w:val="00066C19"/>
    <w:rsid w:val="0006704A"/>
    <w:rsid w:val="00080512"/>
    <w:rsid w:val="000A0C3B"/>
    <w:rsid w:val="000A365D"/>
    <w:rsid w:val="000A68F3"/>
    <w:rsid w:val="000B61FB"/>
    <w:rsid w:val="000C16C8"/>
    <w:rsid w:val="000C47C3"/>
    <w:rsid w:val="000D50E3"/>
    <w:rsid w:val="000D58AB"/>
    <w:rsid w:val="000D6A52"/>
    <w:rsid w:val="000E1A37"/>
    <w:rsid w:val="000E1CAF"/>
    <w:rsid w:val="00104BC6"/>
    <w:rsid w:val="00113A07"/>
    <w:rsid w:val="00114E2C"/>
    <w:rsid w:val="00121103"/>
    <w:rsid w:val="00133525"/>
    <w:rsid w:val="00141326"/>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C21C3"/>
    <w:rsid w:val="001D02C2"/>
    <w:rsid w:val="001D1470"/>
    <w:rsid w:val="001D2A82"/>
    <w:rsid w:val="001F0C1D"/>
    <w:rsid w:val="001F1132"/>
    <w:rsid w:val="001F168B"/>
    <w:rsid w:val="00204648"/>
    <w:rsid w:val="00215C07"/>
    <w:rsid w:val="0021744E"/>
    <w:rsid w:val="002347A2"/>
    <w:rsid w:val="002450A4"/>
    <w:rsid w:val="00247926"/>
    <w:rsid w:val="00261B7C"/>
    <w:rsid w:val="002637C2"/>
    <w:rsid w:val="0026424E"/>
    <w:rsid w:val="002675F0"/>
    <w:rsid w:val="00274A90"/>
    <w:rsid w:val="00276C70"/>
    <w:rsid w:val="00276EE4"/>
    <w:rsid w:val="00277626"/>
    <w:rsid w:val="0028485D"/>
    <w:rsid w:val="0029079A"/>
    <w:rsid w:val="00296065"/>
    <w:rsid w:val="002A07F2"/>
    <w:rsid w:val="002A2A03"/>
    <w:rsid w:val="002A51BE"/>
    <w:rsid w:val="002A797D"/>
    <w:rsid w:val="002B1B99"/>
    <w:rsid w:val="002B36A1"/>
    <w:rsid w:val="002B6339"/>
    <w:rsid w:val="002B6EF4"/>
    <w:rsid w:val="002C011F"/>
    <w:rsid w:val="002C79FA"/>
    <w:rsid w:val="002D3298"/>
    <w:rsid w:val="002D61E3"/>
    <w:rsid w:val="002E00EE"/>
    <w:rsid w:val="002F4933"/>
    <w:rsid w:val="002F4F9E"/>
    <w:rsid w:val="00302C30"/>
    <w:rsid w:val="0030430D"/>
    <w:rsid w:val="00311180"/>
    <w:rsid w:val="003172DC"/>
    <w:rsid w:val="00322C5B"/>
    <w:rsid w:val="00327934"/>
    <w:rsid w:val="003325B7"/>
    <w:rsid w:val="00335F34"/>
    <w:rsid w:val="0034052F"/>
    <w:rsid w:val="0035462D"/>
    <w:rsid w:val="003765B8"/>
    <w:rsid w:val="003772E9"/>
    <w:rsid w:val="00390FFB"/>
    <w:rsid w:val="003931FE"/>
    <w:rsid w:val="003946F3"/>
    <w:rsid w:val="0039590F"/>
    <w:rsid w:val="003A0483"/>
    <w:rsid w:val="003A66C6"/>
    <w:rsid w:val="003B468C"/>
    <w:rsid w:val="003B56B1"/>
    <w:rsid w:val="003C3971"/>
    <w:rsid w:val="003C430A"/>
    <w:rsid w:val="003C51AE"/>
    <w:rsid w:val="003C6A8C"/>
    <w:rsid w:val="003C7E3B"/>
    <w:rsid w:val="003D0F89"/>
    <w:rsid w:val="003E7753"/>
    <w:rsid w:val="003E7ED9"/>
    <w:rsid w:val="003F0C6B"/>
    <w:rsid w:val="003F1DE5"/>
    <w:rsid w:val="003F275D"/>
    <w:rsid w:val="003F474B"/>
    <w:rsid w:val="003F6ACE"/>
    <w:rsid w:val="00401944"/>
    <w:rsid w:val="004166A1"/>
    <w:rsid w:val="0041733B"/>
    <w:rsid w:val="00420FB8"/>
    <w:rsid w:val="00423334"/>
    <w:rsid w:val="00426737"/>
    <w:rsid w:val="0043242D"/>
    <w:rsid w:val="004345EC"/>
    <w:rsid w:val="00453FE3"/>
    <w:rsid w:val="00463240"/>
    <w:rsid w:val="004728B7"/>
    <w:rsid w:val="0047564A"/>
    <w:rsid w:val="00475AC6"/>
    <w:rsid w:val="004768DA"/>
    <w:rsid w:val="004812DD"/>
    <w:rsid w:val="004819D5"/>
    <w:rsid w:val="004826A9"/>
    <w:rsid w:val="004A3D27"/>
    <w:rsid w:val="004A48FA"/>
    <w:rsid w:val="004A5DB3"/>
    <w:rsid w:val="004B5C7F"/>
    <w:rsid w:val="004C15E6"/>
    <w:rsid w:val="004C1601"/>
    <w:rsid w:val="004C7C52"/>
    <w:rsid w:val="004D3578"/>
    <w:rsid w:val="004D5ADE"/>
    <w:rsid w:val="004D5EB9"/>
    <w:rsid w:val="004E213A"/>
    <w:rsid w:val="004E2762"/>
    <w:rsid w:val="004F0988"/>
    <w:rsid w:val="004F3340"/>
    <w:rsid w:val="004F3E3D"/>
    <w:rsid w:val="004F7DEF"/>
    <w:rsid w:val="005038CA"/>
    <w:rsid w:val="0053388B"/>
    <w:rsid w:val="00534BE5"/>
    <w:rsid w:val="00535773"/>
    <w:rsid w:val="00543E6C"/>
    <w:rsid w:val="00556D61"/>
    <w:rsid w:val="00565087"/>
    <w:rsid w:val="00567534"/>
    <w:rsid w:val="00572E14"/>
    <w:rsid w:val="005834F5"/>
    <w:rsid w:val="00594F57"/>
    <w:rsid w:val="005973BE"/>
    <w:rsid w:val="005A5986"/>
    <w:rsid w:val="005A656C"/>
    <w:rsid w:val="005C25FF"/>
    <w:rsid w:val="005D2E01"/>
    <w:rsid w:val="005D7526"/>
    <w:rsid w:val="005E69AE"/>
    <w:rsid w:val="005F23E7"/>
    <w:rsid w:val="0060129F"/>
    <w:rsid w:val="00602AEA"/>
    <w:rsid w:val="006073EA"/>
    <w:rsid w:val="00607E3C"/>
    <w:rsid w:val="00614FDF"/>
    <w:rsid w:val="006234AA"/>
    <w:rsid w:val="00623F3E"/>
    <w:rsid w:val="00624566"/>
    <w:rsid w:val="006246A7"/>
    <w:rsid w:val="00625205"/>
    <w:rsid w:val="0062595A"/>
    <w:rsid w:val="0063543D"/>
    <w:rsid w:val="00647114"/>
    <w:rsid w:val="006528E0"/>
    <w:rsid w:val="00656B9D"/>
    <w:rsid w:val="00662106"/>
    <w:rsid w:val="00663541"/>
    <w:rsid w:val="0066559E"/>
    <w:rsid w:val="0068530E"/>
    <w:rsid w:val="006A2C3D"/>
    <w:rsid w:val="006A323F"/>
    <w:rsid w:val="006A7137"/>
    <w:rsid w:val="006A7DEF"/>
    <w:rsid w:val="006B30D0"/>
    <w:rsid w:val="006C228A"/>
    <w:rsid w:val="006C3D95"/>
    <w:rsid w:val="006C6B22"/>
    <w:rsid w:val="006D0F9A"/>
    <w:rsid w:val="006D7B72"/>
    <w:rsid w:val="006E5C86"/>
    <w:rsid w:val="006F137C"/>
    <w:rsid w:val="006F4A2D"/>
    <w:rsid w:val="00701A75"/>
    <w:rsid w:val="0070297F"/>
    <w:rsid w:val="0070556D"/>
    <w:rsid w:val="00711CF9"/>
    <w:rsid w:val="00713C44"/>
    <w:rsid w:val="007302D6"/>
    <w:rsid w:val="00734564"/>
    <w:rsid w:val="00734A5B"/>
    <w:rsid w:val="0074026F"/>
    <w:rsid w:val="007429F6"/>
    <w:rsid w:val="00744E3A"/>
    <w:rsid w:val="00744E76"/>
    <w:rsid w:val="00752198"/>
    <w:rsid w:val="007534AC"/>
    <w:rsid w:val="00753881"/>
    <w:rsid w:val="007551EB"/>
    <w:rsid w:val="00757410"/>
    <w:rsid w:val="0076084E"/>
    <w:rsid w:val="00762B40"/>
    <w:rsid w:val="00765AB3"/>
    <w:rsid w:val="00772FB5"/>
    <w:rsid w:val="00774DA4"/>
    <w:rsid w:val="00781F0F"/>
    <w:rsid w:val="007833DA"/>
    <w:rsid w:val="0079544F"/>
    <w:rsid w:val="007A6283"/>
    <w:rsid w:val="007B600E"/>
    <w:rsid w:val="007D1CA7"/>
    <w:rsid w:val="007E1E1E"/>
    <w:rsid w:val="007E27DA"/>
    <w:rsid w:val="007E5AE9"/>
    <w:rsid w:val="007E6354"/>
    <w:rsid w:val="007F0F4A"/>
    <w:rsid w:val="008028A4"/>
    <w:rsid w:val="00802B8D"/>
    <w:rsid w:val="00802C23"/>
    <w:rsid w:val="00805884"/>
    <w:rsid w:val="00806E29"/>
    <w:rsid w:val="00814664"/>
    <w:rsid w:val="00814EEB"/>
    <w:rsid w:val="0081783A"/>
    <w:rsid w:val="00820B25"/>
    <w:rsid w:val="0082493D"/>
    <w:rsid w:val="00825EDF"/>
    <w:rsid w:val="00830747"/>
    <w:rsid w:val="0083755B"/>
    <w:rsid w:val="00851681"/>
    <w:rsid w:val="0085227D"/>
    <w:rsid w:val="00854543"/>
    <w:rsid w:val="00870EB0"/>
    <w:rsid w:val="008768CA"/>
    <w:rsid w:val="0089062C"/>
    <w:rsid w:val="00895E23"/>
    <w:rsid w:val="008A3527"/>
    <w:rsid w:val="008A5F18"/>
    <w:rsid w:val="008C2245"/>
    <w:rsid w:val="008C384C"/>
    <w:rsid w:val="008C494B"/>
    <w:rsid w:val="008D4F18"/>
    <w:rsid w:val="008E7986"/>
    <w:rsid w:val="008F626A"/>
    <w:rsid w:val="0090271F"/>
    <w:rsid w:val="00902E23"/>
    <w:rsid w:val="0091018D"/>
    <w:rsid w:val="009114D7"/>
    <w:rsid w:val="0091348E"/>
    <w:rsid w:val="00914B4B"/>
    <w:rsid w:val="00917334"/>
    <w:rsid w:val="00917CCB"/>
    <w:rsid w:val="00921E71"/>
    <w:rsid w:val="00930919"/>
    <w:rsid w:val="00942EC2"/>
    <w:rsid w:val="0094625B"/>
    <w:rsid w:val="00952E04"/>
    <w:rsid w:val="00955390"/>
    <w:rsid w:val="009574BA"/>
    <w:rsid w:val="00957852"/>
    <w:rsid w:val="00957B49"/>
    <w:rsid w:val="00965947"/>
    <w:rsid w:val="00965ED0"/>
    <w:rsid w:val="009751F6"/>
    <w:rsid w:val="009929FF"/>
    <w:rsid w:val="009B236A"/>
    <w:rsid w:val="009B373D"/>
    <w:rsid w:val="009B3A45"/>
    <w:rsid w:val="009C2313"/>
    <w:rsid w:val="009C3639"/>
    <w:rsid w:val="009C4F99"/>
    <w:rsid w:val="009F37B7"/>
    <w:rsid w:val="009F5E43"/>
    <w:rsid w:val="00A04574"/>
    <w:rsid w:val="00A06AAF"/>
    <w:rsid w:val="00A102F2"/>
    <w:rsid w:val="00A10F02"/>
    <w:rsid w:val="00A13BCD"/>
    <w:rsid w:val="00A13C2E"/>
    <w:rsid w:val="00A14D3F"/>
    <w:rsid w:val="00A164B4"/>
    <w:rsid w:val="00A168D7"/>
    <w:rsid w:val="00A20472"/>
    <w:rsid w:val="00A21486"/>
    <w:rsid w:val="00A2152A"/>
    <w:rsid w:val="00A26956"/>
    <w:rsid w:val="00A3009E"/>
    <w:rsid w:val="00A31634"/>
    <w:rsid w:val="00A334E3"/>
    <w:rsid w:val="00A517B0"/>
    <w:rsid w:val="00A53724"/>
    <w:rsid w:val="00A542F7"/>
    <w:rsid w:val="00A5609E"/>
    <w:rsid w:val="00A625A6"/>
    <w:rsid w:val="00A67816"/>
    <w:rsid w:val="00A7175A"/>
    <w:rsid w:val="00A73129"/>
    <w:rsid w:val="00A75621"/>
    <w:rsid w:val="00A82346"/>
    <w:rsid w:val="00A83518"/>
    <w:rsid w:val="00A9004D"/>
    <w:rsid w:val="00A92BA1"/>
    <w:rsid w:val="00A942D0"/>
    <w:rsid w:val="00AA3D5D"/>
    <w:rsid w:val="00AB5A96"/>
    <w:rsid w:val="00AC0150"/>
    <w:rsid w:val="00AC6BC6"/>
    <w:rsid w:val="00AD32E7"/>
    <w:rsid w:val="00AD5F64"/>
    <w:rsid w:val="00AE3797"/>
    <w:rsid w:val="00AF7AB0"/>
    <w:rsid w:val="00B128FD"/>
    <w:rsid w:val="00B150E6"/>
    <w:rsid w:val="00B15449"/>
    <w:rsid w:val="00B35505"/>
    <w:rsid w:val="00B44F81"/>
    <w:rsid w:val="00B50264"/>
    <w:rsid w:val="00B51CDC"/>
    <w:rsid w:val="00B65A49"/>
    <w:rsid w:val="00B76FBB"/>
    <w:rsid w:val="00B863E2"/>
    <w:rsid w:val="00B93086"/>
    <w:rsid w:val="00BA19ED"/>
    <w:rsid w:val="00BA300B"/>
    <w:rsid w:val="00BA4B8D"/>
    <w:rsid w:val="00BC0F7D"/>
    <w:rsid w:val="00BC179E"/>
    <w:rsid w:val="00BC227B"/>
    <w:rsid w:val="00BC3CE7"/>
    <w:rsid w:val="00BC6A25"/>
    <w:rsid w:val="00BE3255"/>
    <w:rsid w:val="00BE4DF0"/>
    <w:rsid w:val="00BF01FB"/>
    <w:rsid w:val="00BF095A"/>
    <w:rsid w:val="00BF128E"/>
    <w:rsid w:val="00BF4C3B"/>
    <w:rsid w:val="00BF692E"/>
    <w:rsid w:val="00C010CD"/>
    <w:rsid w:val="00C0292C"/>
    <w:rsid w:val="00C079CE"/>
    <w:rsid w:val="00C1496A"/>
    <w:rsid w:val="00C16008"/>
    <w:rsid w:val="00C1711F"/>
    <w:rsid w:val="00C2036A"/>
    <w:rsid w:val="00C33079"/>
    <w:rsid w:val="00C34D05"/>
    <w:rsid w:val="00C358C6"/>
    <w:rsid w:val="00C40EAD"/>
    <w:rsid w:val="00C45231"/>
    <w:rsid w:val="00C5093D"/>
    <w:rsid w:val="00C509CE"/>
    <w:rsid w:val="00C53DE8"/>
    <w:rsid w:val="00C54C23"/>
    <w:rsid w:val="00C575E9"/>
    <w:rsid w:val="00C71DA1"/>
    <w:rsid w:val="00C72833"/>
    <w:rsid w:val="00C77CBD"/>
    <w:rsid w:val="00C80F1D"/>
    <w:rsid w:val="00C87227"/>
    <w:rsid w:val="00C90E0A"/>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65B5"/>
    <w:rsid w:val="00D00BA3"/>
    <w:rsid w:val="00D05C22"/>
    <w:rsid w:val="00D1495D"/>
    <w:rsid w:val="00D22803"/>
    <w:rsid w:val="00D238B2"/>
    <w:rsid w:val="00D2683C"/>
    <w:rsid w:val="00D309CC"/>
    <w:rsid w:val="00D4587A"/>
    <w:rsid w:val="00D463D6"/>
    <w:rsid w:val="00D46431"/>
    <w:rsid w:val="00D56A52"/>
    <w:rsid w:val="00D57972"/>
    <w:rsid w:val="00D603CA"/>
    <w:rsid w:val="00D675A9"/>
    <w:rsid w:val="00D738D6"/>
    <w:rsid w:val="00D74B53"/>
    <w:rsid w:val="00D755EB"/>
    <w:rsid w:val="00D80235"/>
    <w:rsid w:val="00D81B4C"/>
    <w:rsid w:val="00D84D58"/>
    <w:rsid w:val="00D8507E"/>
    <w:rsid w:val="00D87E00"/>
    <w:rsid w:val="00D9134D"/>
    <w:rsid w:val="00D92E1E"/>
    <w:rsid w:val="00D97761"/>
    <w:rsid w:val="00DA7A03"/>
    <w:rsid w:val="00DB06CF"/>
    <w:rsid w:val="00DB1818"/>
    <w:rsid w:val="00DB4052"/>
    <w:rsid w:val="00DB79F7"/>
    <w:rsid w:val="00DC309B"/>
    <w:rsid w:val="00DC353B"/>
    <w:rsid w:val="00DC4DA2"/>
    <w:rsid w:val="00DD07AA"/>
    <w:rsid w:val="00DD4C17"/>
    <w:rsid w:val="00DD4D52"/>
    <w:rsid w:val="00DF2B1F"/>
    <w:rsid w:val="00DF6189"/>
    <w:rsid w:val="00DF62CD"/>
    <w:rsid w:val="00DF6424"/>
    <w:rsid w:val="00E06316"/>
    <w:rsid w:val="00E16509"/>
    <w:rsid w:val="00E2413E"/>
    <w:rsid w:val="00E35B70"/>
    <w:rsid w:val="00E427F6"/>
    <w:rsid w:val="00E44582"/>
    <w:rsid w:val="00E52814"/>
    <w:rsid w:val="00E54B95"/>
    <w:rsid w:val="00E64596"/>
    <w:rsid w:val="00E72324"/>
    <w:rsid w:val="00E72ABE"/>
    <w:rsid w:val="00E73578"/>
    <w:rsid w:val="00E74333"/>
    <w:rsid w:val="00E77645"/>
    <w:rsid w:val="00E80040"/>
    <w:rsid w:val="00EB1575"/>
    <w:rsid w:val="00EC4847"/>
    <w:rsid w:val="00EC4A25"/>
    <w:rsid w:val="00EC4F16"/>
    <w:rsid w:val="00EC55DC"/>
    <w:rsid w:val="00EC7246"/>
    <w:rsid w:val="00EE5AA7"/>
    <w:rsid w:val="00EF70F3"/>
    <w:rsid w:val="00F025A2"/>
    <w:rsid w:val="00F04712"/>
    <w:rsid w:val="00F06F13"/>
    <w:rsid w:val="00F10C13"/>
    <w:rsid w:val="00F15570"/>
    <w:rsid w:val="00F21311"/>
    <w:rsid w:val="00F22EC7"/>
    <w:rsid w:val="00F325C8"/>
    <w:rsid w:val="00F3347C"/>
    <w:rsid w:val="00F35A8C"/>
    <w:rsid w:val="00F47A34"/>
    <w:rsid w:val="00F54BE6"/>
    <w:rsid w:val="00F565B6"/>
    <w:rsid w:val="00F62AEB"/>
    <w:rsid w:val="00F653B8"/>
    <w:rsid w:val="00F70647"/>
    <w:rsid w:val="00F72F4F"/>
    <w:rsid w:val="00F7495C"/>
    <w:rsid w:val="00F87D29"/>
    <w:rsid w:val="00FA1266"/>
    <w:rsid w:val="00FA29A4"/>
    <w:rsid w:val="00FA3A4C"/>
    <w:rsid w:val="00FB645D"/>
    <w:rsid w:val="00FC1192"/>
    <w:rsid w:val="00FD2950"/>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159</TotalTime>
  <Pages>3</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10</cp:revision>
  <cp:lastPrinted>2019-02-25T14:05:00Z</cp:lastPrinted>
  <dcterms:created xsi:type="dcterms:W3CDTF">2022-04-22T22:47:00Z</dcterms:created>
  <dcterms:modified xsi:type="dcterms:W3CDTF">2022-04-25T20:38:00Z</dcterms:modified>
  <cp:category/>
</cp:coreProperties>
</file>